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0"/>
          <w:szCs w:val="40"/>
          <w:lang w:val="en-US" w:eastAsia="zh-CN"/>
        </w:rPr>
      </w:pPr>
      <w:bookmarkStart w:id="0" w:name="_GoBack"/>
      <w:r>
        <w:rPr>
          <w:rFonts w:hint="eastAsia" w:ascii="仿宋" w:hAnsi="仿宋" w:eastAsia="仿宋" w:cs="仿宋"/>
          <w:b/>
          <w:bCs/>
          <w:sz w:val="40"/>
          <w:szCs w:val="40"/>
          <w:lang w:val="en-US" w:eastAsia="zh-CN"/>
        </w:rPr>
        <w:t>关于开展坪山区2020年年度“四上”企业入库审核确认工作的通知</w:t>
      </w:r>
    </w:p>
    <w:bookmarkEnd w:id="0"/>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各有关单位：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根据《广东省统计局办公室关于做好2020年年度和2021年月度调查单位审核确认工作的通知》（粤统办字〔2020〕36号）要求，为进一步做好我区“四上”企业入库审核确认工作，现将有关工作事项通知如下：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562" w:firstLineChars="200"/>
        <w:jc w:val="left"/>
        <w:textAlignment w:val="auto"/>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审核对象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坪山区所有企业。</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562" w:firstLineChars="200"/>
        <w:jc w:val="left"/>
        <w:textAlignment w:val="auto"/>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材料报送时间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第一批次：2020年11月20日前；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第二批次：2020年12月30日前。</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562" w:firstLineChars="200"/>
        <w:jc w:val="left"/>
        <w:textAlignment w:val="auto"/>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审核内容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企业生产经营活动、企业规模及营业范围等情况。</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562" w:firstLineChars="200"/>
        <w:jc w:val="left"/>
        <w:textAlignment w:val="auto"/>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提交资料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（一）所有单位需提供以下共性材料：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1.《法人单位基本情况》（附件）；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2.营业执照（证书）复印件。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（二）工业单位还需提供：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1.截至申报期最近1个月加盖单位公章的《利润表》复印件；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2.打印并加盖税务部门和单位公章的《增值税纳税申报表》；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3.加盖单位公章的《增值税纳税申报表附列资料（表一）》；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4.企业生产经营场地入口的实地照片（有企业名称的挂牌）；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5.生产加工现场的设备照片；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6.若为战新企业，提供战新产品照片和战新产品信息表；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7.新开业（投产）单位还需提供市、区发改部门（或经信部门）对建设项目的批复（或备案）文件复印件或厂房租赁合同复印件。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（三）批发和零售业法人单位还需提供：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1.截至申报期最近1个月加盖单位公章的《利润表》复印件（若无月度表，则提供最近1个季度的报表复印件）；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2.打印并加盖税务部门和单位公章的《增值税纳税申报表》。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（四）住宿和餐饮业法人单位还需提供：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1.截至申报期最近1个月加盖单位公章的《利润表》复印件（若无月度表，则提供最近1个季度的报表复印件）；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2.打印并加盖税务部门和单位公章的《增值税纳税申报表》。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（五）服务业单位还需提供：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1.截至申报期最近1个月加盖单位公章的《利润表》复印件；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2.打印并加盖税务部门和单位公章的《增值税纳税申报表》;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3.加盖单位公章的《增值税纳税申报表附列资料（表一）》。</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562" w:firstLineChars="200"/>
        <w:jc w:val="left"/>
        <w:textAlignment w:val="auto"/>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资料报送方式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请将纸质资料交至深圳市坪山区统计局或将电子资料发送至邮箱zhulijuan@szpsq.gov.cn。</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562" w:firstLineChars="200"/>
        <w:jc w:val="left"/>
        <w:textAlignment w:val="auto"/>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其他事项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中华人民共和国统计法》第七条规定：国家机关、企业事业单位和其他组织及个体工商户和个人等统计调查对象，必须依照本法和国家有关规定，真实、准确、完整、及时地提供统计调查所需的资料，不得提供不真实或者不完整的统计资料，不得迟报、拒报统计资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《中华人民共和国统计法》第九条规定：统计机构和统计人员对在统计工作中知悉的国家秘密、商业秘密和个人信息，应当予以保密。</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562" w:firstLineChars="200"/>
        <w:jc w:val="left"/>
        <w:textAlignment w:val="auto"/>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联系人：朱丽娟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联系电话：0755-84622915</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rPr>
        <w:t>联系地址：深圳市坪山区坪山大道333号区委区政府大楼309办公室。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2" w:firstLineChars="200"/>
        <w:jc w:val="left"/>
        <w:textAlignment w:val="auto"/>
        <w:rPr>
          <w:rFonts w:hint="eastAsia" w:ascii="仿宋" w:hAnsi="仿宋" w:eastAsia="仿宋" w:cs="仿宋"/>
          <w:b/>
          <w:bCs/>
          <w:kern w:val="2"/>
          <w:sz w:val="28"/>
          <w:szCs w:val="36"/>
          <w:lang w:val="en-US" w:eastAsia="zh-CN" w:bidi="ar-SA"/>
        </w:rPr>
      </w:pPr>
      <w:r>
        <w:rPr>
          <w:rFonts w:hint="eastAsia" w:ascii="仿宋" w:hAnsi="仿宋" w:eastAsia="仿宋" w:cs="仿宋"/>
          <w:b/>
          <w:bCs/>
          <w:kern w:val="2"/>
          <w:sz w:val="28"/>
          <w:szCs w:val="36"/>
          <w:lang w:val="en-US" w:eastAsia="zh-CN" w:bidi="ar-SA"/>
        </w:rPr>
        <w:t>附件：</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Chars="0" w:right="0" w:rightChars="0" w:firstLine="560" w:firstLineChars="200"/>
        <w:jc w:val="both"/>
        <w:textAlignment w:val="auto"/>
        <w:rPr>
          <w:rFonts w:hint="eastAsia" w:ascii="仿宋" w:hAnsi="仿宋" w:eastAsia="仿宋" w:cs="仿宋"/>
          <w:i w:val="0"/>
          <w:caps w:val="0"/>
          <w:color w:val="auto"/>
          <w:spacing w:val="0"/>
          <w:sz w:val="28"/>
          <w:szCs w:val="28"/>
          <w:bdr w:val="none" w:color="auto" w:sz="0" w:space="0"/>
          <w:shd w:val="clear" w:fill="FFFFFF"/>
        </w:rPr>
      </w:pPr>
      <w:r>
        <w:rPr>
          <w:rFonts w:hint="eastAsia" w:ascii="仿宋" w:hAnsi="仿宋" w:eastAsia="仿宋" w:cs="仿宋"/>
          <w:i w:val="0"/>
          <w:caps w:val="0"/>
          <w:color w:val="auto"/>
          <w:spacing w:val="0"/>
          <w:sz w:val="28"/>
          <w:szCs w:val="28"/>
          <w:bdr w:val="none" w:color="auto" w:sz="0" w:space="0"/>
          <w:shd w:val="clear" w:fill="FFFFFF"/>
          <w:lang w:val="en-US" w:eastAsia="zh-CN"/>
        </w:rPr>
        <w:t>1.</w:t>
      </w:r>
      <w:r>
        <w:rPr>
          <w:rFonts w:hint="eastAsia" w:ascii="仿宋" w:hAnsi="仿宋" w:eastAsia="仿宋" w:cs="仿宋"/>
          <w:i w:val="0"/>
          <w:caps w:val="0"/>
          <w:color w:val="auto"/>
          <w:spacing w:val="0"/>
          <w:sz w:val="28"/>
          <w:szCs w:val="28"/>
          <w:bdr w:val="none" w:color="auto" w:sz="0" w:space="0"/>
          <w:shd w:val="clear" w:fill="FFFFFF"/>
        </w:rPr>
        <w:t>法人单位基本情况</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Chars="0" w:right="0" w:rightChars="0" w:firstLine="560" w:firstLineChars="200"/>
        <w:jc w:val="both"/>
        <w:textAlignment w:val="auto"/>
        <w:rPr>
          <w:rFonts w:hint="default" w:ascii="仿宋" w:hAnsi="仿宋" w:eastAsia="仿宋" w:cs="仿宋"/>
          <w:i w:val="0"/>
          <w:caps w:val="0"/>
          <w:color w:val="auto"/>
          <w:spacing w:val="0"/>
          <w:sz w:val="28"/>
          <w:szCs w:val="28"/>
          <w:bdr w:val="none" w:color="auto" w:sz="0" w:space="0"/>
          <w:shd w:val="clear" w:fill="FFFFFF"/>
          <w:lang w:val="en-US" w:eastAsia="zh-CN"/>
        </w:rPr>
      </w:pPr>
      <w:r>
        <w:rPr>
          <w:rFonts w:hint="eastAsia" w:ascii="仿宋" w:hAnsi="仿宋" w:eastAsia="仿宋" w:cs="仿宋"/>
          <w:i w:val="0"/>
          <w:caps w:val="0"/>
          <w:color w:val="auto"/>
          <w:spacing w:val="0"/>
          <w:sz w:val="28"/>
          <w:szCs w:val="28"/>
          <w:bdr w:val="none" w:color="auto" w:sz="0" w:space="0"/>
          <w:shd w:val="clear" w:fill="FFFFFF"/>
          <w:lang w:val="en-US" w:eastAsia="zh-CN"/>
        </w:rPr>
        <w:t>2.“四上”企业标准（参考）</w:t>
      </w:r>
    </w:p>
    <w:p>
      <w:pPr>
        <w:pStyle w:val="3"/>
        <w:numPr>
          <w:numId w:val="0"/>
        </w:numPr>
        <w:ind w:firstLine="560" w:firstLineChars="200"/>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3.深圳市各区申报“四上”企业申报时间</w:t>
      </w:r>
    </w:p>
    <w:p>
      <w:pPr>
        <w:pStyle w:val="3"/>
        <w:numPr>
          <w:numId w:val="0"/>
        </w:numPr>
        <w:ind w:firstLine="560" w:firstLineChars="200"/>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4.深圳市及各区“四上”企业补贴标准（各区政策或有调整，此信息仅供参考，具体以各区官方反馈信息为准）</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Chars="200" w:right="0" w:rightChars="0"/>
        <w:jc w:val="both"/>
        <w:textAlignment w:val="auto"/>
        <w:rPr>
          <w:rFonts w:hint="eastAsia" w:ascii="仿宋" w:hAnsi="仿宋" w:eastAsia="仿宋" w:cs="仿宋"/>
          <w:i w:val="0"/>
          <w:caps w:val="0"/>
          <w:color w:val="auto"/>
          <w:spacing w:val="0"/>
          <w:sz w:val="28"/>
          <w:szCs w:val="28"/>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eastAsia" w:ascii="仿宋" w:hAnsi="仿宋" w:eastAsia="仿宋" w:cs="仿宋"/>
          <w:i w:val="0"/>
          <w:caps w:val="0"/>
          <w:color w:val="auto"/>
          <w:spacing w:val="0"/>
          <w:sz w:val="28"/>
          <w:szCs w:val="28"/>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right"/>
        <w:textAlignment w:val="auto"/>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bdr w:val="none" w:color="auto" w:sz="0" w:space="0"/>
          <w:shd w:val="clear" w:fill="FFFFFF"/>
          <w:lang w:val="en-US" w:eastAsia="zh-CN"/>
        </w:rPr>
        <w:t>信息来源：</w:t>
      </w:r>
      <w:r>
        <w:rPr>
          <w:rFonts w:hint="eastAsia" w:ascii="仿宋" w:hAnsi="仿宋" w:eastAsia="仿宋" w:cs="仿宋"/>
          <w:i w:val="0"/>
          <w:caps w:val="0"/>
          <w:color w:val="auto"/>
          <w:spacing w:val="0"/>
          <w:sz w:val="28"/>
          <w:szCs w:val="28"/>
          <w:bdr w:val="none" w:color="auto" w:sz="0" w:space="0"/>
          <w:shd w:val="clear" w:fill="FFFFFF"/>
        </w:rPr>
        <w:t>深圳市坪山区统计局</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rPr>
        <w:sectPr>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附件1：</w:t>
      </w:r>
    </w:p>
    <w:p>
      <w:pPr>
        <w:snapToGrid w:val="0"/>
        <w:spacing w:before="120" w:beforeLines="50" w:after="120" w:afterLines="50"/>
        <w:jc w:val="center"/>
        <w:outlineLvl w:val="2"/>
        <w:rPr>
          <w:rFonts w:ascii="宋体" w:hAnsi="宋体" w:cs="宋体"/>
          <w:sz w:val="32"/>
          <w:szCs w:val="32"/>
        </w:rPr>
      </w:pPr>
      <w:r>
        <w:rPr>
          <w:rFonts w:hint="eastAsia" w:ascii="宋体" w:hAnsi="宋体" w:cs="宋体"/>
          <w:sz w:val="32"/>
          <w:szCs w:val="32"/>
        </w:rPr>
        <w:t>法人单位基本情况</w:t>
      </w:r>
    </w:p>
    <w:tbl>
      <w:tblPr>
        <w:tblStyle w:val="5"/>
        <w:tblW w:w="9425" w:type="dxa"/>
        <w:jc w:val="center"/>
        <w:tblLayout w:type="fixed"/>
        <w:tblCellMar>
          <w:top w:w="0" w:type="dxa"/>
          <w:left w:w="108" w:type="dxa"/>
          <w:bottom w:w="0" w:type="dxa"/>
          <w:right w:w="108" w:type="dxa"/>
        </w:tblCellMar>
      </w:tblPr>
      <w:tblGrid>
        <w:gridCol w:w="1783"/>
        <w:gridCol w:w="1909"/>
        <w:gridCol w:w="2701"/>
        <w:gridCol w:w="945"/>
        <w:gridCol w:w="2087"/>
      </w:tblGrid>
      <w:tr>
        <w:tblPrEx>
          <w:tblCellMar>
            <w:top w:w="0" w:type="dxa"/>
            <w:left w:w="108" w:type="dxa"/>
            <w:bottom w:w="0" w:type="dxa"/>
            <w:right w:w="108" w:type="dxa"/>
          </w:tblCellMar>
        </w:tblPrEx>
        <w:trPr>
          <w:jc w:val="center"/>
        </w:trPr>
        <w:tc>
          <w:tcPr>
            <w:tcW w:w="1783" w:type="dxa"/>
            <w:vAlign w:val="top"/>
          </w:tcPr>
          <w:p>
            <w:pPr>
              <w:keepNext w:val="0"/>
              <w:keepLines w:val="0"/>
              <w:suppressLineNumbers w:val="0"/>
              <w:spacing w:before="0" w:beforeAutospacing="0" w:after="0" w:afterAutospacing="0" w:line="240" w:lineRule="exact"/>
              <w:ind w:left="0" w:right="0"/>
              <w:jc w:val="center"/>
              <w:rPr>
                <w:rFonts w:hint="default" w:ascii="宋体" w:hAnsi="宋体" w:cs="宋体"/>
                <w:sz w:val="32"/>
                <w:szCs w:val="32"/>
              </w:rPr>
            </w:pPr>
          </w:p>
        </w:tc>
        <w:tc>
          <w:tcPr>
            <w:tcW w:w="1909" w:type="dxa"/>
            <w:vAlign w:val="top"/>
          </w:tcPr>
          <w:p>
            <w:pPr>
              <w:keepNext w:val="0"/>
              <w:keepLines w:val="0"/>
              <w:suppressLineNumbers w:val="0"/>
              <w:spacing w:before="0" w:beforeAutospacing="0" w:after="0" w:afterAutospacing="0" w:line="240" w:lineRule="exact"/>
              <w:ind w:left="0" w:right="0"/>
              <w:jc w:val="center"/>
              <w:rPr>
                <w:rFonts w:hint="default" w:ascii="宋体" w:hAnsi="宋体" w:cs="宋体"/>
                <w:sz w:val="32"/>
                <w:szCs w:val="32"/>
              </w:rPr>
            </w:pPr>
          </w:p>
        </w:tc>
        <w:tc>
          <w:tcPr>
            <w:tcW w:w="2701" w:type="dxa"/>
            <w:vAlign w:val="top"/>
          </w:tcPr>
          <w:p>
            <w:pPr>
              <w:keepNext w:val="0"/>
              <w:keepLines w:val="0"/>
              <w:suppressLineNumbers w:val="0"/>
              <w:spacing w:before="0" w:beforeAutospacing="0" w:after="0" w:afterAutospacing="0" w:line="240" w:lineRule="exact"/>
              <w:ind w:left="0" w:right="0"/>
              <w:jc w:val="center"/>
              <w:rPr>
                <w:rFonts w:hint="default" w:ascii="宋体" w:hAnsi="宋体" w:cs="宋体"/>
                <w:sz w:val="32"/>
                <w:szCs w:val="32"/>
              </w:rPr>
            </w:pPr>
          </w:p>
        </w:tc>
        <w:tc>
          <w:tcPr>
            <w:tcW w:w="945" w:type="dxa"/>
            <w:tcMar>
              <w:left w:w="28" w:type="dxa"/>
              <w:right w:w="28" w:type="dxa"/>
            </w:tcMar>
            <w:vAlign w:val="top"/>
          </w:tcPr>
          <w:p>
            <w:pPr>
              <w:keepNext w:val="0"/>
              <w:keepLines w:val="0"/>
              <w:suppressLineNumbers w:val="0"/>
              <w:spacing w:before="0" w:beforeAutospacing="0" w:after="0" w:afterAutospacing="0" w:line="240" w:lineRule="exact"/>
              <w:ind w:left="0" w:right="0"/>
              <w:rPr>
                <w:rFonts w:hint="default" w:ascii="宋体" w:hAnsi="宋体" w:cs="宋体"/>
                <w:sz w:val="32"/>
                <w:szCs w:val="32"/>
              </w:rPr>
            </w:pPr>
            <w:r>
              <w:rPr>
                <w:rFonts w:hint="eastAsia" w:ascii="宋体" w:cs="宋体"/>
                <w:sz w:val="18"/>
                <w:szCs w:val="18"/>
              </w:rPr>
              <w:t>表　　号：</w:t>
            </w:r>
          </w:p>
        </w:tc>
        <w:tc>
          <w:tcPr>
            <w:tcW w:w="2087" w:type="dxa"/>
            <w:tcMar>
              <w:left w:w="28" w:type="dxa"/>
              <w:right w:w="28" w:type="dxa"/>
            </w:tcMar>
            <w:vAlign w:val="top"/>
          </w:tcPr>
          <w:p>
            <w:pPr>
              <w:keepNext w:val="0"/>
              <w:keepLines w:val="0"/>
              <w:suppressLineNumbers w:val="0"/>
              <w:adjustRightInd w:val="0"/>
              <w:snapToGrid w:val="0"/>
              <w:spacing w:before="0" w:beforeAutospacing="0" w:after="0" w:afterAutospacing="0" w:line="240" w:lineRule="exact"/>
              <w:ind w:left="0" w:right="0"/>
              <w:jc w:val="distribute"/>
              <w:rPr>
                <w:rFonts w:hint="default" w:ascii="宋体"/>
                <w:sz w:val="18"/>
                <w:szCs w:val="18"/>
              </w:rPr>
            </w:pPr>
            <w:r>
              <w:rPr>
                <w:rFonts w:hint="eastAsia" w:ascii="宋体" w:cs="宋体"/>
                <w:sz w:val="18"/>
                <w:szCs w:val="18"/>
              </w:rPr>
              <w:t>ＭＬＫ１０１－１表</w:t>
            </w:r>
          </w:p>
        </w:tc>
      </w:tr>
      <w:tr>
        <w:tblPrEx>
          <w:tblCellMar>
            <w:top w:w="0" w:type="dxa"/>
            <w:left w:w="108" w:type="dxa"/>
            <w:bottom w:w="0" w:type="dxa"/>
            <w:right w:w="108" w:type="dxa"/>
          </w:tblCellMar>
        </w:tblPrEx>
        <w:trPr>
          <w:jc w:val="center"/>
        </w:trPr>
        <w:tc>
          <w:tcPr>
            <w:tcW w:w="1783" w:type="dxa"/>
            <w:vAlign w:val="top"/>
          </w:tcPr>
          <w:p>
            <w:pPr>
              <w:keepNext w:val="0"/>
              <w:keepLines w:val="0"/>
              <w:suppressLineNumbers w:val="0"/>
              <w:spacing w:before="0" w:beforeAutospacing="0" w:after="0" w:afterAutospacing="0" w:line="240" w:lineRule="exact"/>
              <w:ind w:left="0" w:right="0"/>
              <w:jc w:val="center"/>
              <w:rPr>
                <w:rFonts w:hint="default" w:ascii="宋体" w:hAnsi="宋体" w:cs="宋体"/>
                <w:sz w:val="32"/>
                <w:szCs w:val="32"/>
              </w:rPr>
            </w:pPr>
          </w:p>
        </w:tc>
        <w:tc>
          <w:tcPr>
            <w:tcW w:w="1909" w:type="dxa"/>
            <w:vAlign w:val="top"/>
          </w:tcPr>
          <w:p>
            <w:pPr>
              <w:keepNext w:val="0"/>
              <w:keepLines w:val="0"/>
              <w:suppressLineNumbers w:val="0"/>
              <w:spacing w:before="0" w:beforeAutospacing="0" w:after="0" w:afterAutospacing="0" w:line="240" w:lineRule="exact"/>
              <w:ind w:left="0" w:right="0"/>
              <w:jc w:val="center"/>
              <w:rPr>
                <w:rFonts w:hint="default" w:ascii="宋体" w:hAnsi="宋体" w:cs="宋体"/>
                <w:sz w:val="32"/>
                <w:szCs w:val="32"/>
              </w:rPr>
            </w:pPr>
          </w:p>
        </w:tc>
        <w:tc>
          <w:tcPr>
            <w:tcW w:w="2701" w:type="dxa"/>
            <w:vAlign w:val="top"/>
          </w:tcPr>
          <w:p>
            <w:pPr>
              <w:keepNext w:val="0"/>
              <w:keepLines w:val="0"/>
              <w:suppressLineNumbers w:val="0"/>
              <w:spacing w:before="0" w:beforeAutospacing="0" w:after="0" w:afterAutospacing="0" w:line="240" w:lineRule="exact"/>
              <w:ind w:left="0" w:right="0"/>
              <w:jc w:val="center"/>
              <w:rPr>
                <w:rFonts w:hint="default" w:ascii="宋体" w:hAnsi="宋体" w:cs="宋体"/>
                <w:sz w:val="32"/>
                <w:szCs w:val="32"/>
              </w:rPr>
            </w:pPr>
          </w:p>
        </w:tc>
        <w:tc>
          <w:tcPr>
            <w:tcW w:w="945" w:type="dxa"/>
            <w:tcMar>
              <w:left w:w="28" w:type="dxa"/>
              <w:right w:w="28" w:type="dxa"/>
            </w:tcMar>
            <w:vAlign w:val="top"/>
          </w:tcPr>
          <w:p>
            <w:pPr>
              <w:keepNext w:val="0"/>
              <w:keepLines w:val="0"/>
              <w:suppressLineNumbers w:val="0"/>
              <w:adjustRightInd w:val="0"/>
              <w:snapToGrid w:val="0"/>
              <w:spacing w:before="0" w:beforeAutospacing="0" w:after="0" w:afterAutospacing="0" w:line="240" w:lineRule="exact"/>
              <w:ind w:left="0" w:right="0"/>
              <w:rPr>
                <w:rFonts w:hint="default" w:ascii="宋体" w:cs="宋体"/>
                <w:sz w:val="18"/>
                <w:szCs w:val="18"/>
              </w:rPr>
            </w:pPr>
            <w:r>
              <w:rPr>
                <w:rFonts w:hint="eastAsia" w:ascii="宋体" w:cs="宋体"/>
                <w:sz w:val="18"/>
                <w:szCs w:val="18"/>
              </w:rPr>
              <w:t>制定机关：</w:t>
            </w:r>
          </w:p>
        </w:tc>
        <w:tc>
          <w:tcPr>
            <w:tcW w:w="2087" w:type="dxa"/>
            <w:tcMar>
              <w:left w:w="28" w:type="dxa"/>
              <w:right w:w="28" w:type="dxa"/>
            </w:tcMar>
            <w:vAlign w:val="top"/>
          </w:tcPr>
          <w:p>
            <w:pPr>
              <w:keepNext w:val="0"/>
              <w:keepLines w:val="0"/>
              <w:suppressLineNumbers w:val="0"/>
              <w:adjustRightInd w:val="0"/>
              <w:snapToGrid w:val="0"/>
              <w:spacing w:before="0" w:beforeAutospacing="0" w:after="0" w:afterAutospacing="0" w:line="240" w:lineRule="exact"/>
              <w:ind w:left="0" w:right="0"/>
              <w:jc w:val="distribute"/>
              <w:rPr>
                <w:rFonts w:hint="default" w:ascii="宋体"/>
                <w:sz w:val="18"/>
                <w:szCs w:val="18"/>
              </w:rPr>
            </w:pPr>
            <w:r>
              <w:rPr>
                <w:rFonts w:hint="eastAsia" w:ascii="宋体" w:cs="宋体"/>
                <w:spacing w:val="6"/>
                <w:sz w:val="18"/>
                <w:szCs w:val="18"/>
              </w:rPr>
              <w:t>国</w:t>
            </w:r>
            <w:r>
              <w:rPr>
                <w:rFonts w:hint="default" w:ascii="宋体" w:cs="宋体"/>
                <w:spacing w:val="6"/>
                <w:sz w:val="18"/>
                <w:szCs w:val="18"/>
              </w:rPr>
              <w:t xml:space="preserve"> </w:t>
            </w:r>
            <w:r>
              <w:rPr>
                <w:rFonts w:hint="eastAsia" w:ascii="宋体" w:cs="宋体"/>
                <w:spacing w:val="6"/>
                <w:sz w:val="18"/>
                <w:szCs w:val="18"/>
              </w:rPr>
              <w:t>家</w:t>
            </w:r>
            <w:r>
              <w:rPr>
                <w:rFonts w:hint="default" w:ascii="宋体" w:cs="宋体"/>
                <w:spacing w:val="6"/>
                <w:sz w:val="18"/>
                <w:szCs w:val="18"/>
              </w:rPr>
              <w:t xml:space="preserve"> </w:t>
            </w:r>
            <w:r>
              <w:rPr>
                <w:rFonts w:hint="eastAsia" w:ascii="宋体" w:cs="宋体"/>
                <w:spacing w:val="6"/>
                <w:sz w:val="18"/>
                <w:szCs w:val="18"/>
              </w:rPr>
              <w:t>统</w:t>
            </w:r>
            <w:r>
              <w:rPr>
                <w:rFonts w:hint="default" w:ascii="宋体" w:cs="宋体"/>
                <w:spacing w:val="6"/>
                <w:sz w:val="18"/>
                <w:szCs w:val="18"/>
              </w:rPr>
              <w:t xml:space="preserve"> </w:t>
            </w:r>
            <w:r>
              <w:rPr>
                <w:rFonts w:hint="eastAsia" w:ascii="宋体" w:cs="宋体"/>
                <w:spacing w:val="6"/>
                <w:sz w:val="18"/>
                <w:szCs w:val="18"/>
              </w:rPr>
              <w:t>计</w:t>
            </w:r>
            <w:r>
              <w:rPr>
                <w:rFonts w:hint="default" w:ascii="宋体" w:cs="宋体"/>
                <w:spacing w:val="6"/>
                <w:sz w:val="18"/>
                <w:szCs w:val="18"/>
              </w:rPr>
              <w:t xml:space="preserve"> </w:t>
            </w:r>
            <w:r>
              <w:rPr>
                <w:rFonts w:hint="eastAsia" w:ascii="宋体" w:cs="宋体"/>
                <w:spacing w:val="6"/>
                <w:sz w:val="18"/>
                <w:szCs w:val="18"/>
              </w:rPr>
              <w:t>局</w:t>
            </w:r>
          </w:p>
        </w:tc>
      </w:tr>
      <w:tr>
        <w:tblPrEx>
          <w:tblCellMar>
            <w:top w:w="0" w:type="dxa"/>
            <w:left w:w="108" w:type="dxa"/>
            <w:bottom w:w="0" w:type="dxa"/>
            <w:right w:w="108" w:type="dxa"/>
          </w:tblCellMar>
        </w:tblPrEx>
        <w:trPr>
          <w:jc w:val="center"/>
        </w:trPr>
        <w:tc>
          <w:tcPr>
            <w:tcW w:w="1783" w:type="dxa"/>
            <w:vAlign w:val="top"/>
          </w:tcPr>
          <w:p>
            <w:pPr>
              <w:keepNext w:val="0"/>
              <w:keepLines w:val="0"/>
              <w:suppressLineNumbers w:val="0"/>
              <w:spacing w:before="0" w:beforeAutospacing="0" w:after="0" w:afterAutospacing="0" w:line="240" w:lineRule="exact"/>
              <w:ind w:left="0" w:right="0"/>
              <w:jc w:val="center"/>
              <w:rPr>
                <w:rFonts w:hint="default" w:ascii="宋体" w:hAnsi="宋体" w:cs="宋体"/>
                <w:sz w:val="32"/>
                <w:szCs w:val="32"/>
              </w:rPr>
            </w:pPr>
          </w:p>
        </w:tc>
        <w:tc>
          <w:tcPr>
            <w:tcW w:w="1909" w:type="dxa"/>
            <w:vAlign w:val="top"/>
          </w:tcPr>
          <w:p>
            <w:pPr>
              <w:keepNext w:val="0"/>
              <w:keepLines w:val="0"/>
              <w:suppressLineNumbers w:val="0"/>
              <w:spacing w:before="0" w:beforeAutospacing="0" w:after="0" w:afterAutospacing="0" w:line="240" w:lineRule="exact"/>
              <w:ind w:left="0" w:right="0"/>
              <w:jc w:val="center"/>
              <w:rPr>
                <w:rFonts w:hint="default" w:ascii="宋体" w:hAnsi="宋体" w:cs="宋体"/>
                <w:sz w:val="32"/>
                <w:szCs w:val="32"/>
              </w:rPr>
            </w:pPr>
          </w:p>
        </w:tc>
        <w:tc>
          <w:tcPr>
            <w:tcW w:w="2701" w:type="dxa"/>
            <w:vAlign w:val="top"/>
          </w:tcPr>
          <w:p>
            <w:pPr>
              <w:keepNext w:val="0"/>
              <w:keepLines w:val="0"/>
              <w:suppressLineNumbers w:val="0"/>
              <w:spacing w:before="0" w:beforeAutospacing="0" w:after="0" w:afterAutospacing="0" w:line="240" w:lineRule="exact"/>
              <w:ind w:left="0" w:right="0"/>
              <w:jc w:val="center"/>
              <w:rPr>
                <w:rFonts w:hint="default" w:ascii="宋体" w:hAnsi="宋体" w:cs="宋体"/>
                <w:sz w:val="32"/>
                <w:szCs w:val="32"/>
              </w:rPr>
            </w:pPr>
          </w:p>
        </w:tc>
        <w:tc>
          <w:tcPr>
            <w:tcW w:w="945" w:type="dxa"/>
            <w:tcMar>
              <w:left w:w="28" w:type="dxa"/>
              <w:right w:w="28" w:type="dxa"/>
            </w:tcMar>
            <w:vAlign w:val="top"/>
          </w:tcPr>
          <w:p>
            <w:pPr>
              <w:keepNext w:val="0"/>
              <w:keepLines w:val="0"/>
              <w:suppressLineNumbers w:val="0"/>
              <w:adjustRightInd w:val="0"/>
              <w:snapToGrid w:val="0"/>
              <w:spacing w:before="0" w:beforeAutospacing="0" w:after="0" w:afterAutospacing="0" w:line="240" w:lineRule="exact"/>
              <w:ind w:left="0" w:right="0"/>
              <w:rPr>
                <w:rFonts w:hint="default" w:ascii="宋体" w:cs="宋体"/>
                <w:sz w:val="18"/>
                <w:szCs w:val="18"/>
              </w:rPr>
            </w:pPr>
            <w:r>
              <w:rPr>
                <w:rFonts w:hint="eastAsia" w:ascii="宋体" w:cs="宋体"/>
                <w:sz w:val="18"/>
                <w:szCs w:val="18"/>
              </w:rPr>
              <w:t>文　　号：</w:t>
            </w:r>
          </w:p>
        </w:tc>
        <w:tc>
          <w:tcPr>
            <w:tcW w:w="2087" w:type="dxa"/>
            <w:tcMar>
              <w:left w:w="28" w:type="dxa"/>
              <w:right w:w="28" w:type="dxa"/>
            </w:tcMar>
            <w:vAlign w:val="top"/>
          </w:tcPr>
          <w:p>
            <w:pPr>
              <w:keepNext w:val="0"/>
              <w:keepLines w:val="0"/>
              <w:suppressLineNumbers w:val="0"/>
              <w:adjustRightInd w:val="0"/>
              <w:snapToGrid w:val="0"/>
              <w:spacing w:before="0" w:beforeAutospacing="0" w:after="0" w:afterAutospacing="0" w:line="240" w:lineRule="exact"/>
              <w:ind w:left="0" w:right="0"/>
              <w:jc w:val="distribute"/>
              <w:rPr>
                <w:rFonts w:hint="default" w:ascii="宋体"/>
                <w:sz w:val="18"/>
                <w:szCs w:val="18"/>
              </w:rPr>
            </w:pPr>
            <w:r>
              <w:rPr>
                <w:rFonts w:hint="default" w:ascii="宋体" w:hAnsi="宋体"/>
                <w:sz w:val="18"/>
                <w:szCs w:val="18"/>
              </w:rPr>
              <w:t>国统字</w:t>
            </w:r>
            <w:r>
              <w:rPr>
                <w:rFonts w:hint="eastAsia" w:ascii="宋体" w:hAnsi="宋体"/>
                <w:sz w:val="18"/>
                <w:szCs w:val="18"/>
              </w:rPr>
              <w:t>〔201</w:t>
            </w:r>
            <w:r>
              <w:rPr>
                <w:rFonts w:hint="default" w:ascii="宋体" w:hAnsi="宋体"/>
                <w:sz w:val="18"/>
                <w:szCs w:val="18"/>
              </w:rPr>
              <w:t>9</w:t>
            </w:r>
            <w:r>
              <w:rPr>
                <w:rFonts w:hint="eastAsia" w:ascii="宋体" w:hAnsi="宋体"/>
                <w:sz w:val="18"/>
                <w:szCs w:val="18"/>
              </w:rPr>
              <w:t>〕101</w:t>
            </w:r>
            <w:r>
              <w:rPr>
                <w:rFonts w:hint="default" w:ascii="宋体" w:hAnsi="宋体"/>
                <w:sz w:val="18"/>
                <w:szCs w:val="18"/>
              </w:rPr>
              <w:t>号</w:t>
            </w:r>
          </w:p>
        </w:tc>
      </w:tr>
      <w:tr>
        <w:tblPrEx>
          <w:tblCellMar>
            <w:top w:w="0" w:type="dxa"/>
            <w:left w:w="108" w:type="dxa"/>
            <w:bottom w:w="0" w:type="dxa"/>
            <w:right w:w="108" w:type="dxa"/>
          </w:tblCellMar>
        </w:tblPrEx>
        <w:trPr>
          <w:jc w:val="center"/>
        </w:trPr>
        <w:tc>
          <w:tcPr>
            <w:tcW w:w="1783" w:type="dxa"/>
            <w:vAlign w:val="top"/>
          </w:tcPr>
          <w:p>
            <w:pPr>
              <w:keepNext w:val="0"/>
              <w:keepLines w:val="0"/>
              <w:suppressLineNumbers w:val="0"/>
              <w:spacing w:before="0" w:beforeAutospacing="0" w:after="0" w:afterAutospacing="0" w:line="240" w:lineRule="exact"/>
              <w:ind w:left="0" w:right="0"/>
              <w:jc w:val="center"/>
              <w:rPr>
                <w:rFonts w:hint="default" w:ascii="宋体" w:hAnsi="宋体" w:cs="宋体"/>
                <w:sz w:val="32"/>
                <w:szCs w:val="32"/>
              </w:rPr>
            </w:pPr>
          </w:p>
        </w:tc>
        <w:tc>
          <w:tcPr>
            <w:tcW w:w="1909" w:type="dxa"/>
            <w:vAlign w:val="top"/>
          </w:tcPr>
          <w:p>
            <w:pPr>
              <w:keepNext w:val="0"/>
              <w:keepLines w:val="0"/>
              <w:suppressLineNumbers w:val="0"/>
              <w:spacing w:before="0" w:beforeAutospacing="0" w:after="0" w:afterAutospacing="0" w:line="240" w:lineRule="exact"/>
              <w:ind w:left="0" w:right="0"/>
              <w:jc w:val="center"/>
              <w:rPr>
                <w:rFonts w:hint="default" w:ascii="宋体" w:hAnsi="宋体" w:cs="宋体"/>
                <w:sz w:val="32"/>
                <w:szCs w:val="32"/>
              </w:rPr>
            </w:pPr>
          </w:p>
        </w:tc>
        <w:tc>
          <w:tcPr>
            <w:tcW w:w="2701" w:type="dxa"/>
            <w:vAlign w:val="top"/>
          </w:tcPr>
          <w:p>
            <w:pPr>
              <w:keepNext w:val="0"/>
              <w:keepLines w:val="0"/>
              <w:suppressLineNumbers w:val="0"/>
              <w:spacing w:before="0" w:beforeAutospacing="0" w:after="0" w:afterAutospacing="0" w:line="240" w:lineRule="exact"/>
              <w:ind w:left="0" w:right="0"/>
              <w:jc w:val="center"/>
              <w:rPr>
                <w:rFonts w:hint="default" w:ascii="宋体" w:hAnsi="宋体" w:cs="宋体"/>
                <w:sz w:val="32"/>
                <w:szCs w:val="32"/>
              </w:rPr>
            </w:pPr>
          </w:p>
        </w:tc>
        <w:tc>
          <w:tcPr>
            <w:tcW w:w="945" w:type="dxa"/>
            <w:tcMar>
              <w:left w:w="28" w:type="dxa"/>
              <w:right w:w="28" w:type="dxa"/>
            </w:tcMar>
            <w:vAlign w:val="top"/>
          </w:tcPr>
          <w:p>
            <w:pPr>
              <w:keepNext w:val="0"/>
              <w:keepLines w:val="0"/>
              <w:suppressLineNumbers w:val="0"/>
              <w:spacing w:before="0" w:beforeAutospacing="0" w:after="0" w:afterAutospacing="0" w:line="240" w:lineRule="exact"/>
              <w:ind w:left="0" w:right="0"/>
              <w:rPr>
                <w:rFonts w:hint="default" w:ascii="宋体" w:hAnsi="宋体" w:cs="宋体"/>
                <w:sz w:val="32"/>
                <w:szCs w:val="32"/>
              </w:rPr>
            </w:pPr>
            <w:r>
              <w:rPr>
                <w:rFonts w:hint="eastAsia" w:ascii="宋体" w:cs="宋体"/>
                <w:sz w:val="18"/>
                <w:szCs w:val="18"/>
              </w:rPr>
              <w:t>有效期至：</w:t>
            </w:r>
          </w:p>
        </w:tc>
        <w:tc>
          <w:tcPr>
            <w:tcW w:w="2087" w:type="dxa"/>
            <w:tcMar>
              <w:left w:w="28" w:type="dxa"/>
              <w:right w:w="28" w:type="dxa"/>
            </w:tcMar>
            <w:vAlign w:val="top"/>
          </w:tcPr>
          <w:p>
            <w:pPr>
              <w:keepNext w:val="0"/>
              <w:keepLines w:val="0"/>
              <w:suppressLineNumbers w:val="0"/>
              <w:spacing w:before="0" w:beforeAutospacing="0" w:after="0" w:afterAutospacing="0" w:line="240" w:lineRule="exact"/>
              <w:ind w:left="0" w:right="0"/>
              <w:jc w:val="distribute"/>
              <w:rPr>
                <w:rFonts w:hint="eastAsia" w:ascii="宋体" w:hAnsi="宋体" w:cs="宋体"/>
                <w:sz w:val="32"/>
                <w:szCs w:val="32"/>
              </w:rPr>
            </w:pPr>
            <w:r>
              <w:rPr>
                <w:rFonts w:hint="eastAsia" w:ascii="宋体" w:hAnsi="宋体"/>
                <w:sz w:val="18"/>
                <w:szCs w:val="18"/>
              </w:rPr>
              <w:t>２０</w:t>
            </w:r>
            <w:r>
              <w:rPr>
                <w:rFonts w:hint="default" w:ascii="宋体" w:hAnsi="宋体"/>
                <w:sz w:val="18"/>
                <w:szCs w:val="18"/>
              </w:rPr>
              <w:t>２</w:t>
            </w:r>
            <w:r>
              <w:rPr>
                <w:rFonts w:hint="eastAsia" w:ascii="宋体" w:hAnsi="宋体"/>
                <w:sz w:val="18"/>
                <w:szCs w:val="18"/>
              </w:rPr>
              <w:t>１</w:t>
            </w:r>
            <w:r>
              <w:rPr>
                <w:rFonts w:hint="default" w:ascii="宋体" w:hAnsi="宋体"/>
                <w:sz w:val="18"/>
                <w:szCs w:val="18"/>
              </w:rPr>
              <w:t>年１月</w:t>
            </w:r>
          </w:p>
        </w:tc>
      </w:tr>
    </w:tbl>
    <w:p>
      <w:pPr>
        <w:spacing w:line="20" w:lineRule="exact"/>
        <w:jc w:val="center"/>
        <w:rPr>
          <w:rFonts w:ascii="黑体" w:hAnsi="黑体" w:eastAsia="黑体"/>
          <w:sz w:val="28"/>
          <w:szCs w:val="28"/>
        </w:rPr>
      </w:pPr>
    </w:p>
    <w:tbl>
      <w:tblPr>
        <w:tblStyle w:val="5"/>
        <w:tblW w:w="9447" w:type="dxa"/>
        <w:jc w:val="center"/>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
      <w:tblGrid>
        <w:gridCol w:w="491"/>
        <w:gridCol w:w="3875"/>
        <w:gridCol w:w="508"/>
        <w:gridCol w:w="93"/>
        <w:gridCol w:w="4480"/>
      </w:tblGrid>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trHeight w:val="583" w:hRule="atLeast"/>
          <w:jc w:val="center"/>
        </w:trPr>
        <w:tc>
          <w:tcPr>
            <w:tcW w:w="4366" w:type="dxa"/>
            <w:gridSpan w:val="2"/>
            <w:vMerge w:val="restart"/>
            <w:tcMar>
              <w:top w:w="28" w:type="dxa"/>
              <w:left w:w="28" w:type="dxa"/>
              <w:bottom w:w="28" w:type="dxa"/>
              <w:right w:w="28" w:type="dxa"/>
            </w:tcMar>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80" w:lineRule="exact"/>
              <w:ind w:left="0" w:right="0" w:firstLine="417" w:firstLineChars="232"/>
              <w:textAlignment w:val="auto"/>
              <w:outlineLvl w:val="9"/>
              <w:rPr>
                <w:rFonts w:hint="default" w:ascii="楷体_GB2312" w:hAnsi="宋体" w:eastAsia="楷体_GB2312"/>
                <w:sz w:val="18"/>
                <w:szCs w:val="18"/>
              </w:rPr>
            </w:pPr>
            <w:r>
              <w:rPr>
                <w:rFonts w:hint="eastAsia" w:ascii="楷体_GB2312" w:eastAsia="楷体_GB2312" w:cs="楷体_GB2312"/>
                <w:sz w:val="18"/>
                <w:szCs w:val="18"/>
              </w:rPr>
              <w:t>《中华人民共和国统计法》第七条规定：国家机关、企业事业单位和其他组织及个体工商户和个人等统计调查对象，必须依照本法和国家有关规定，真实、准确、完整、及时地提供统计调查所需的资料，不得提供不真实或者不完整的统计资料，不得迟报、拒报统计资料。《中华人民共和国统计法》第九条规定：统计机构和统计人员对在统计工作中知悉的国家秘密、商业秘密和个人信息，应当予以保密。</w:t>
            </w:r>
          </w:p>
        </w:tc>
        <w:tc>
          <w:tcPr>
            <w:tcW w:w="508" w:type="dxa"/>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80" w:lineRule="exact"/>
              <w:ind w:left="0" w:right="0"/>
              <w:jc w:val="center"/>
              <w:textAlignment w:val="auto"/>
              <w:outlineLvl w:val="9"/>
              <w:rPr>
                <w:rFonts w:hint="default" w:ascii="宋体"/>
                <w:sz w:val="18"/>
                <w:szCs w:val="18"/>
              </w:rPr>
            </w:pPr>
            <w:r>
              <w:rPr>
                <w:rFonts w:hint="default" w:ascii="宋体" w:hAnsi="宋体" w:cs="宋体"/>
                <w:sz w:val="18"/>
                <w:szCs w:val="18"/>
              </w:rPr>
              <w:t>01</w:t>
            </w:r>
          </w:p>
        </w:tc>
        <w:tc>
          <w:tcPr>
            <w:tcW w:w="4573" w:type="dxa"/>
            <w:gridSpan w:val="2"/>
            <w:vAlign w:val="bottom"/>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80" w:lineRule="exact"/>
              <w:ind w:left="0" w:right="0"/>
              <w:textAlignment w:val="auto"/>
              <w:outlineLvl w:val="9"/>
              <w:rPr>
                <w:rFonts w:hint="default" w:ascii="宋体" w:hAnsi="宋体" w:cs="宋体"/>
                <w:sz w:val="18"/>
                <w:szCs w:val="18"/>
              </w:rPr>
            </w:pPr>
            <w:r>
              <w:rPr>
                <w:rFonts w:hint="eastAsia" w:ascii="宋体" w:hAnsi="宋体" w:cs="宋体"/>
                <w:sz w:val="18"/>
                <w:szCs w:val="18"/>
              </w:rPr>
              <w:t>统一社会信用代码</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80" w:lineRule="exact"/>
              <w:ind w:left="0" w:right="0" w:firstLine="1260" w:firstLineChars="700"/>
              <w:textAlignment w:val="auto"/>
              <w:outlineLvl w:val="9"/>
              <w:rPr>
                <w:rFonts w:hint="default" w:ascii="宋体" w:hAnsi="宋体" w:cs="宋体"/>
                <w:sz w:val="18"/>
                <w:szCs w:val="18"/>
              </w:rPr>
            </w:pPr>
            <w:r>
              <w:rPr>
                <w:rFonts w:hint="eastAsia" w:ascii="宋体" w:hAnsi="宋体" w:cs="宋体"/>
                <w:sz w:val="18"/>
                <w:szCs w:val="18"/>
              </w:rPr>
              <w:t>□□□□□□□□□□□□□□□□□□</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80" w:lineRule="exact"/>
              <w:ind w:left="0" w:right="0"/>
              <w:jc w:val="left"/>
              <w:textAlignment w:val="auto"/>
              <w:outlineLvl w:val="9"/>
              <w:rPr>
                <w:rFonts w:hint="eastAsia" w:ascii="楷体_GB2312" w:hAnsi="宋体" w:eastAsia="楷体_GB2312" w:cs="宋体"/>
                <w:sz w:val="18"/>
                <w:szCs w:val="18"/>
              </w:rPr>
            </w:pPr>
            <w:r>
              <w:rPr>
                <w:rFonts w:hint="eastAsia" w:ascii="楷体_GB2312" w:hAnsi="宋体" w:eastAsia="楷体_GB2312" w:cs="宋体"/>
                <w:sz w:val="18"/>
                <w:szCs w:val="18"/>
              </w:rPr>
              <w:t>尚未领取统一社会信用代码的填写原组织机构代码</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80" w:lineRule="exact"/>
              <w:ind w:left="0" w:right="0" w:firstLine="360"/>
              <w:jc w:val="left"/>
              <w:textAlignment w:val="auto"/>
              <w:outlineLvl w:val="9"/>
              <w:rPr>
                <w:rFonts w:hint="eastAsia" w:ascii="宋体" w:hAnsi="宋体" w:cs="宋体"/>
                <w:sz w:val="18"/>
                <w:szCs w:val="18"/>
              </w:rPr>
            </w:pPr>
            <w:r>
              <w:rPr>
                <w:rFonts w:hint="eastAsia" w:ascii="宋体" w:hAnsi="宋体" w:cs="宋体"/>
                <w:sz w:val="18"/>
                <w:szCs w:val="18"/>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trHeight w:val="583" w:hRule="atLeast"/>
          <w:jc w:val="center"/>
        </w:trPr>
        <w:tc>
          <w:tcPr>
            <w:tcW w:w="4366" w:type="dxa"/>
            <w:gridSpan w:val="2"/>
            <w:vMerge w:val="continue"/>
            <w:tcMar>
              <w:top w:w="28" w:type="dxa"/>
              <w:left w:w="28" w:type="dxa"/>
              <w:bottom w:w="28" w:type="dxa"/>
              <w:right w:w="28" w:type="dxa"/>
            </w:tcMar>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80" w:lineRule="exact"/>
              <w:ind w:left="0" w:right="0" w:firstLine="417" w:firstLineChars="232"/>
              <w:textAlignment w:val="auto"/>
              <w:outlineLvl w:val="9"/>
              <w:rPr>
                <w:rFonts w:hint="default" w:ascii="楷体_GB2312" w:eastAsia="楷体_GB2312" w:cs="楷体_GB2312"/>
                <w:sz w:val="18"/>
                <w:szCs w:val="18"/>
              </w:rPr>
            </w:pPr>
          </w:p>
        </w:tc>
        <w:tc>
          <w:tcPr>
            <w:tcW w:w="508" w:type="dxa"/>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80" w:lineRule="exact"/>
              <w:ind w:left="0" w:right="0"/>
              <w:jc w:val="center"/>
              <w:textAlignment w:val="auto"/>
              <w:outlineLvl w:val="9"/>
              <w:rPr>
                <w:rFonts w:hint="default" w:ascii="宋体" w:hAnsi="宋体" w:cs="宋体"/>
                <w:sz w:val="18"/>
                <w:szCs w:val="18"/>
              </w:rPr>
            </w:pPr>
            <w:r>
              <w:rPr>
                <w:rFonts w:hint="default" w:ascii="宋体" w:hAnsi="宋体" w:cs="宋体"/>
                <w:sz w:val="18"/>
                <w:szCs w:val="18"/>
              </w:rPr>
              <w:t>02</w:t>
            </w:r>
          </w:p>
        </w:tc>
        <w:tc>
          <w:tcPr>
            <w:tcW w:w="4573" w:type="dxa"/>
            <w:gridSpan w:val="2"/>
            <w:vAlign w:val="bottom"/>
          </w:tcPr>
          <w:p>
            <w:pPr>
              <w:keepNext w:val="0"/>
              <w:keepLines w:val="0"/>
              <w:pageBreakBefore w:val="0"/>
              <w:suppressLineNumbers w:val="0"/>
              <w:tabs>
                <w:tab w:val="left" w:pos="1954"/>
                <w:tab w:val="left" w:pos="2158"/>
                <w:tab w:val="left" w:pos="2363"/>
                <w:tab w:val="left" w:pos="2567"/>
                <w:tab w:val="left" w:pos="2772"/>
                <w:tab w:val="left" w:pos="2976"/>
                <w:tab w:val="left" w:pos="3181"/>
                <w:tab w:val="left" w:pos="3385"/>
                <w:tab w:val="left" w:pos="3590"/>
                <w:tab w:val="left" w:pos="3794"/>
              </w:tabs>
              <w:kinsoku/>
              <w:wordWrap/>
              <w:overflowPunct/>
              <w:topLinePunct w:val="0"/>
              <w:autoSpaceDE/>
              <w:autoSpaceDN/>
              <w:bidi w:val="0"/>
              <w:adjustRightInd/>
              <w:snapToGrid w:val="0"/>
              <w:spacing w:before="0" w:beforeAutospacing="0" w:after="0" w:afterAutospacing="0" w:line="280" w:lineRule="exact"/>
              <w:ind w:left="0" w:right="0"/>
              <w:jc w:val="left"/>
              <w:textAlignment w:val="auto"/>
              <w:outlineLvl w:val="9"/>
              <w:rPr>
                <w:rFonts w:hint="default" w:ascii="宋体" w:hAnsi="宋体" w:cs="宋体"/>
                <w:sz w:val="18"/>
                <w:szCs w:val="18"/>
              </w:rPr>
            </w:pPr>
            <w:r>
              <w:rPr>
                <w:rFonts w:hint="eastAsia" w:ascii="宋体" w:hAnsi="宋体" w:cs="宋体"/>
                <w:sz w:val="18"/>
                <w:szCs w:val="18"/>
              </w:rPr>
              <w:t>单位详细名称：</w:t>
            </w:r>
            <w:r>
              <w:rPr>
                <w:rFonts w:hint="default"/>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trHeight w:val="583" w:hRule="atLeast"/>
          <w:jc w:val="center"/>
        </w:trPr>
        <w:tc>
          <w:tcPr>
            <w:tcW w:w="4366" w:type="dxa"/>
            <w:gridSpan w:val="2"/>
            <w:vMerge w:val="continue"/>
            <w:tcMar>
              <w:top w:w="28" w:type="dxa"/>
              <w:left w:w="28" w:type="dxa"/>
              <w:bottom w:w="28" w:type="dxa"/>
              <w:right w:w="28" w:type="dxa"/>
            </w:tcMar>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80" w:lineRule="exact"/>
              <w:ind w:left="0" w:right="0" w:firstLine="417" w:firstLineChars="232"/>
              <w:textAlignment w:val="auto"/>
              <w:outlineLvl w:val="9"/>
              <w:rPr>
                <w:rFonts w:hint="default" w:ascii="楷体_GB2312" w:eastAsia="楷体_GB2312" w:cs="楷体_GB2312"/>
                <w:sz w:val="18"/>
                <w:szCs w:val="18"/>
              </w:rPr>
            </w:pPr>
          </w:p>
        </w:tc>
        <w:tc>
          <w:tcPr>
            <w:tcW w:w="508" w:type="dxa"/>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80" w:lineRule="exact"/>
              <w:ind w:left="0" w:right="0"/>
              <w:jc w:val="center"/>
              <w:textAlignment w:val="auto"/>
              <w:outlineLvl w:val="9"/>
              <w:rPr>
                <w:rFonts w:hint="default"/>
                <w:sz w:val="18"/>
                <w:szCs w:val="18"/>
              </w:rPr>
            </w:pPr>
            <w:r>
              <w:rPr>
                <w:rFonts w:hint="default" w:ascii="宋体" w:hAnsi="宋体" w:cs="宋体"/>
                <w:sz w:val="18"/>
                <w:szCs w:val="18"/>
              </w:rPr>
              <w:t>03</w:t>
            </w:r>
          </w:p>
        </w:tc>
        <w:tc>
          <w:tcPr>
            <w:tcW w:w="4573" w:type="dxa"/>
            <w:gridSpan w:val="2"/>
            <w:vAlign w:val="bottom"/>
          </w:tcPr>
          <w:p>
            <w:pPr>
              <w:keepNext w:val="0"/>
              <w:keepLines w:val="0"/>
              <w:pageBreakBefore w:val="0"/>
              <w:suppressLineNumbers w:val="0"/>
              <w:tabs>
                <w:tab w:val="left" w:pos="1954"/>
                <w:tab w:val="left" w:pos="2158"/>
                <w:tab w:val="left" w:pos="2363"/>
                <w:tab w:val="left" w:pos="2567"/>
                <w:tab w:val="left" w:pos="2772"/>
                <w:tab w:val="left" w:pos="2976"/>
                <w:tab w:val="left" w:pos="3181"/>
                <w:tab w:val="left" w:pos="3385"/>
                <w:tab w:val="left" w:pos="3590"/>
                <w:tab w:val="left" w:pos="3794"/>
              </w:tabs>
              <w:kinsoku/>
              <w:wordWrap/>
              <w:overflowPunct/>
              <w:topLinePunct w:val="0"/>
              <w:autoSpaceDE/>
              <w:autoSpaceDN/>
              <w:bidi w:val="0"/>
              <w:adjustRightInd/>
              <w:snapToGrid w:val="0"/>
              <w:spacing w:before="0" w:beforeAutospacing="0" w:after="0" w:afterAutospacing="0" w:line="280" w:lineRule="exact"/>
              <w:ind w:left="0" w:right="0"/>
              <w:jc w:val="left"/>
              <w:textAlignment w:val="auto"/>
              <w:outlineLvl w:val="9"/>
              <w:rPr>
                <w:rFonts w:hint="default" w:ascii="宋体" w:hAnsi="宋体" w:cs="宋体"/>
                <w:sz w:val="18"/>
                <w:szCs w:val="18"/>
              </w:rPr>
            </w:pPr>
            <w:r>
              <w:rPr>
                <w:rFonts w:hint="eastAsia" w:ascii="宋体" w:hAnsi="宋体" w:cs="宋体"/>
                <w:sz w:val="18"/>
                <w:szCs w:val="18"/>
              </w:rPr>
              <w:t>法定代表人（单位负责人）：</w:t>
            </w:r>
            <w:r>
              <w:rPr>
                <w:rFonts w:hint="default"/>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auto"/>
              <w:outlineLvl w:val="9"/>
              <w:rPr>
                <w:rFonts w:hint="default" w:ascii="宋体" w:hAnsi="宋体" w:cs="宋体"/>
                <w:sz w:val="18"/>
                <w:szCs w:val="18"/>
              </w:rPr>
            </w:pPr>
            <w:r>
              <w:rPr>
                <w:rFonts w:hint="default" w:ascii="宋体" w:hAnsi="宋体" w:cs="宋体"/>
                <w:sz w:val="18"/>
                <w:szCs w:val="18"/>
              </w:rPr>
              <w:t>04</w:t>
            </w:r>
          </w:p>
        </w:tc>
        <w:tc>
          <w:tcPr>
            <w:tcW w:w="8956" w:type="dxa"/>
            <w:gridSpan w:val="4"/>
            <w:tcMar>
              <w:top w:w="0" w:type="dxa"/>
              <w:bottom w:w="0" w:type="dxa"/>
            </w:tcMar>
            <w:vAlign w:val="bottom"/>
          </w:tcPr>
          <w:p>
            <w:pPr>
              <w:keepNext w:val="0"/>
              <w:keepLines w:val="0"/>
              <w:pageBreakBefore w:val="0"/>
              <w:suppressLineNumbers w:val="0"/>
              <w:tabs>
                <w:tab w:val="left" w:pos="35"/>
                <w:tab w:val="left" w:pos="6885"/>
                <w:tab w:val="left" w:pos="7089"/>
                <w:tab w:val="left" w:pos="7293"/>
                <w:tab w:val="left" w:pos="7498"/>
                <w:tab w:val="left" w:pos="7704"/>
                <w:tab w:val="left" w:pos="7909"/>
                <w:tab w:val="left" w:pos="8114"/>
                <w:tab w:val="left" w:pos="8320"/>
                <w:tab w:val="left" w:pos="8525"/>
                <w:tab w:val="left" w:pos="8935"/>
                <w:tab w:val="left" w:pos="9141"/>
                <w:tab w:val="left" w:pos="9346"/>
                <w:tab w:val="left" w:pos="9551"/>
              </w:tabs>
              <w:kinsoku/>
              <w:wordWrap/>
              <w:overflowPunct/>
              <w:topLinePunct w:val="0"/>
              <w:autoSpaceDE/>
              <w:autoSpaceDN/>
              <w:bidi w:val="0"/>
              <w:adjustRightInd/>
              <w:snapToGrid w:val="0"/>
              <w:spacing w:before="0" w:beforeAutospacing="0" w:after="0" w:afterAutospacing="0" w:line="320" w:lineRule="exact"/>
              <w:ind w:left="5" w:right="0"/>
              <w:jc w:val="left"/>
              <w:textAlignment w:val="auto"/>
              <w:outlineLvl w:val="9"/>
              <w:rPr>
                <w:rFonts w:hint="default" w:ascii="宋体"/>
                <w:sz w:val="18"/>
                <w:szCs w:val="18"/>
              </w:rPr>
            </w:pPr>
            <w:r>
              <w:rPr>
                <w:rFonts w:hint="eastAsia" w:ascii="宋体" w:hAnsi="宋体" w:cs="宋体"/>
                <w:sz w:val="18"/>
                <w:szCs w:val="18"/>
              </w:rPr>
              <w:t>单位所在地及区划</w:t>
            </w:r>
            <w:r>
              <w:rPr>
                <w:rFonts w:hint="default" w:ascii="黑体" w:hAnsi="宋体" w:eastAsia="黑体" w:cs="黑体"/>
                <w:sz w:val="18"/>
                <w:szCs w:val="18"/>
              </w:rPr>
              <w:t xml:space="preserve">                        </w:t>
            </w:r>
            <w:r>
              <w:rPr>
                <w:rFonts w:hint="default" w:ascii="宋体" w:hAnsi="宋体" w:cs="宋体"/>
                <w:sz w:val="18"/>
                <w:szCs w:val="18"/>
              </w:rPr>
              <w:t xml:space="preserve">   </w:t>
            </w:r>
            <w:r>
              <w:rPr>
                <w:rFonts w:hint="eastAsia" w:ascii="宋体" w:hAnsi="宋体" w:cs="宋体"/>
                <w:sz w:val="18"/>
                <w:szCs w:val="18"/>
              </w:rPr>
              <w:t>区划代码</w:t>
            </w:r>
            <w:r>
              <w:rPr>
                <w:rFonts w:hint="default" w:ascii="宋体" w:hAnsi="宋体" w:cs="宋体"/>
                <w:sz w:val="18"/>
                <w:szCs w:val="18"/>
              </w:rPr>
              <w:t>(</w:t>
            </w:r>
            <w:r>
              <w:rPr>
                <w:rFonts w:hint="eastAsia" w:ascii="宋体" w:hAnsi="宋体" w:cs="宋体"/>
                <w:sz w:val="18"/>
                <w:szCs w:val="18"/>
              </w:rPr>
              <w:t>统计机构填写</w:t>
            </w:r>
            <w:r>
              <w:rPr>
                <w:rFonts w:hint="default" w:ascii="宋体" w:hAnsi="宋体" w:cs="宋体"/>
                <w:sz w:val="18"/>
                <w:szCs w:val="18"/>
              </w:rPr>
              <w:t>)</w:t>
            </w:r>
            <w:r>
              <w:rPr>
                <w:rFonts w:hint="eastAsia" w:ascii="宋体" w:hAnsi="宋体" w:cs="宋体"/>
                <w:sz w:val="18"/>
                <w:szCs w:val="18"/>
              </w:rPr>
              <w:t xml:space="preserve">  </w:t>
            </w:r>
            <w:r>
              <w:rPr>
                <w:rFonts w:hint="eastAsia" w:ascii="宋体"/>
                <w:sz w:val="18"/>
              </w:rPr>
              <w:t xml:space="preserve"> □□□□□□</w:t>
            </w:r>
            <w:r>
              <w:rPr>
                <w:rFonts w:hint="default" w:ascii="宋体" w:hAnsi="宋体" w:cs="宋体"/>
                <w:sz w:val="18"/>
                <w:szCs w:val="18"/>
              </w:rPr>
              <w:t>—</w:t>
            </w:r>
            <w:r>
              <w:rPr>
                <w:rFonts w:hint="eastAsia" w:ascii="宋体"/>
                <w:sz w:val="18"/>
              </w:rPr>
              <w:t>□□□</w:t>
            </w:r>
            <w:r>
              <w:rPr>
                <w:rFonts w:hint="default" w:ascii="宋体" w:hAnsi="宋体" w:cs="宋体"/>
                <w:sz w:val="18"/>
                <w:szCs w:val="18"/>
              </w:rPr>
              <w:t>—</w:t>
            </w:r>
            <w:r>
              <w:rPr>
                <w:rFonts w:hint="eastAsia" w:ascii="宋体"/>
                <w:sz w:val="18"/>
              </w:rPr>
              <w:t>□□□</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textAlignment w:val="auto"/>
              <w:outlineLvl w:val="9"/>
              <w:rPr>
                <w:rFonts w:hint="default" w:ascii="宋体" w:hAnsi="宋体" w:cs="宋体"/>
                <w:sz w:val="18"/>
                <w:szCs w:val="18"/>
              </w:rPr>
            </w:pPr>
            <w:r>
              <w:rPr>
                <w:rFonts w:hint="default"/>
                <w:u w:val="single"/>
              </w:rPr>
              <w:t xml:space="preserve">              </w:t>
            </w:r>
            <w:r>
              <w:rPr>
                <w:rFonts w:hint="eastAsia" w:ascii="宋体" w:hAnsi="宋体" w:cs="宋体"/>
                <w:sz w:val="18"/>
                <w:szCs w:val="18"/>
              </w:rPr>
              <w:t>省</w:t>
            </w:r>
            <w:r>
              <w:rPr>
                <w:rFonts w:hint="default" w:ascii="宋体" w:hAnsi="宋体" w:cs="宋体"/>
                <w:sz w:val="18"/>
                <w:szCs w:val="18"/>
              </w:rPr>
              <w:t>(</w:t>
            </w:r>
            <w:r>
              <w:rPr>
                <w:rFonts w:hint="eastAsia" w:ascii="宋体" w:hAnsi="宋体" w:cs="宋体"/>
                <w:sz w:val="18"/>
                <w:szCs w:val="18"/>
              </w:rPr>
              <w:t>自治区、直辖市</w:t>
            </w:r>
            <w:r>
              <w:rPr>
                <w:rFonts w:hint="default" w:ascii="宋体" w:hAnsi="宋体" w:cs="宋体"/>
                <w:sz w:val="18"/>
                <w:szCs w:val="18"/>
              </w:rPr>
              <w:t>)</w:t>
            </w:r>
            <w:r>
              <w:rPr>
                <w:rFonts w:hint="default"/>
                <w:u w:val="single"/>
              </w:rPr>
              <w:t xml:space="preserve">              </w:t>
            </w:r>
            <w:r>
              <w:rPr>
                <w:rFonts w:hint="eastAsia" w:ascii="宋体" w:hAnsi="宋体" w:cs="宋体"/>
                <w:sz w:val="18"/>
                <w:szCs w:val="18"/>
              </w:rPr>
              <w:t>市</w:t>
            </w:r>
            <w:r>
              <w:rPr>
                <w:rFonts w:hint="default" w:ascii="宋体" w:hAnsi="宋体" w:cs="宋体"/>
                <w:sz w:val="18"/>
                <w:szCs w:val="18"/>
              </w:rPr>
              <w:t>(</w:t>
            </w:r>
            <w:r>
              <w:rPr>
                <w:rFonts w:hint="eastAsia" w:ascii="宋体" w:hAnsi="宋体" w:cs="宋体"/>
                <w:sz w:val="18"/>
                <w:szCs w:val="18"/>
              </w:rPr>
              <w:t>地、州、盟</w:t>
            </w:r>
            <w:r>
              <w:rPr>
                <w:rFonts w:hint="default" w:ascii="宋体" w:hAnsi="宋体" w:cs="宋体"/>
                <w:sz w:val="18"/>
                <w:szCs w:val="18"/>
              </w:rPr>
              <w:t>)</w:t>
            </w:r>
            <w:r>
              <w:rPr>
                <w:rFonts w:hint="eastAsia"/>
                <w:u w:val="single"/>
              </w:rPr>
              <w:t xml:space="preserve">           </w:t>
            </w:r>
            <w:r>
              <w:rPr>
                <w:rFonts w:hint="eastAsia" w:ascii="宋体" w:hAnsi="宋体" w:cs="宋体"/>
                <w:sz w:val="18"/>
                <w:szCs w:val="18"/>
              </w:rPr>
              <w:t>县</w:t>
            </w:r>
            <w:r>
              <w:rPr>
                <w:rFonts w:hint="default" w:ascii="宋体" w:hAnsi="宋体" w:cs="宋体"/>
                <w:sz w:val="18"/>
                <w:szCs w:val="18"/>
              </w:rPr>
              <w:t>(</w:t>
            </w:r>
            <w:r>
              <w:rPr>
                <w:rFonts w:hint="eastAsia" w:ascii="宋体" w:hAnsi="宋体" w:cs="宋体"/>
                <w:sz w:val="18"/>
                <w:szCs w:val="18"/>
              </w:rPr>
              <w:t>市、区、旗</w:t>
            </w:r>
            <w:r>
              <w:rPr>
                <w:rFonts w:hint="default" w:ascii="宋体" w:hAnsi="宋体" w:cs="宋体"/>
                <w:sz w:val="18"/>
                <w:szCs w:val="18"/>
              </w:rPr>
              <w:t>)</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textAlignment w:val="auto"/>
              <w:outlineLvl w:val="9"/>
              <w:rPr>
                <w:rFonts w:hint="default" w:ascii="宋体"/>
                <w:sz w:val="18"/>
                <w:szCs w:val="18"/>
              </w:rPr>
            </w:pPr>
            <w:r>
              <w:rPr>
                <w:rFonts w:hint="default"/>
                <w:u w:val="single"/>
              </w:rPr>
              <w:t xml:space="preserve">   </w:t>
            </w:r>
            <w:r>
              <w:rPr>
                <w:rFonts w:hint="eastAsia"/>
                <w:u w:val="single"/>
              </w:rPr>
              <w:t xml:space="preserve">　　　　  </w:t>
            </w:r>
            <w:r>
              <w:rPr>
                <w:rFonts w:hint="default"/>
                <w:u w:val="single"/>
              </w:rPr>
              <w:t xml:space="preserve"> </w:t>
            </w:r>
            <w:r>
              <w:rPr>
                <w:rFonts w:hint="eastAsia" w:ascii="宋体" w:hAnsi="宋体" w:cs="宋体"/>
                <w:sz w:val="18"/>
                <w:szCs w:val="18"/>
              </w:rPr>
              <w:t>乡</w:t>
            </w:r>
            <w:r>
              <w:rPr>
                <w:rFonts w:hint="default" w:ascii="宋体" w:hAnsi="宋体" w:cs="宋体"/>
                <w:sz w:val="18"/>
                <w:szCs w:val="18"/>
              </w:rPr>
              <w:t>(</w:t>
            </w:r>
            <w:r>
              <w:rPr>
                <w:rFonts w:hint="eastAsia" w:ascii="宋体" w:hAnsi="宋体" w:cs="宋体"/>
                <w:sz w:val="18"/>
                <w:szCs w:val="18"/>
              </w:rPr>
              <w:t>镇</w:t>
            </w:r>
            <w:r>
              <w:rPr>
                <w:rFonts w:hint="default" w:ascii="宋体" w:hAnsi="宋体" w:cs="宋体"/>
                <w:sz w:val="18"/>
                <w:szCs w:val="18"/>
              </w:rPr>
              <w:t>)</w:t>
            </w:r>
            <w:r>
              <w:rPr>
                <w:rFonts w:hint="eastAsia" w:ascii="宋体" w:hAnsi="宋体" w:cs="宋体"/>
                <w:sz w:val="18"/>
                <w:szCs w:val="18"/>
                <w:u w:val="single"/>
              </w:rPr>
              <w:t xml:space="preserve"> 　</w:t>
            </w:r>
            <w:r>
              <w:rPr>
                <w:rFonts w:hint="default"/>
                <w:u w:val="single"/>
              </w:rPr>
              <w:t xml:space="preserve">    </w:t>
            </w:r>
            <w:r>
              <w:rPr>
                <w:rFonts w:hint="eastAsia"/>
                <w:u w:val="single"/>
              </w:rPr>
              <w:t>　              　　　　　</w:t>
            </w:r>
            <w:r>
              <w:rPr>
                <w:rFonts w:hint="default"/>
                <w:u w:val="single"/>
              </w:rPr>
              <w:t xml:space="preserve">    </w:t>
            </w:r>
            <w:r>
              <w:rPr>
                <w:rFonts w:hint="eastAsia"/>
                <w:u w:val="single"/>
              </w:rPr>
              <w:t>　</w:t>
            </w:r>
            <w:r>
              <w:rPr>
                <w:rFonts w:hint="default"/>
                <w:u w:val="single"/>
              </w:rPr>
              <w:t xml:space="preserve">    </w:t>
            </w:r>
            <w:r>
              <w:rPr>
                <w:rFonts w:hint="eastAsia"/>
                <w:u w:val="single"/>
              </w:rPr>
              <w:t>　　　</w:t>
            </w:r>
            <w:r>
              <w:rPr>
                <w:rFonts w:hint="default"/>
                <w:u w:val="single"/>
              </w:rPr>
              <w:t xml:space="preserve">  </w:t>
            </w:r>
            <w:r>
              <w:rPr>
                <w:rFonts w:hint="eastAsia" w:ascii="宋体" w:hAnsi="宋体" w:cs="宋体"/>
                <w:sz w:val="18"/>
                <w:szCs w:val="18"/>
              </w:rPr>
              <w:t>街</w:t>
            </w:r>
            <w:r>
              <w:rPr>
                <w:rFonts w:hint="default" w:ascii="宋体" w:hAnsi="宋体" w:cs="宋体"/>
                <w:sz w:val="18"/>
                <w:szCs w:val="18"/>
              </w:rPr>
              <w:t>(</w:t>
            </w:r>
            <w:r>
              <w:rPr>
                <w:rFonts w:hint="eastAsia" w:ascii="宋体" w:hAnsi="宋体" w:cs="宋体"/>
                <w:sz w:val="18"/>
                <w:szCs w:val="18"/>
              </w:rPr>
              <w:t>村</w:t>
            </w:r>
            <w:r>
              <w:rPr>
                <w:rFonts w:hint="default" w:ascii="宋体" w:hAnsi="宋体" w:cs="宋体"/>
                <w:sz w:val="18"/>
                <w:szCs w:val="18"/>
              </w:rPr>
              <w:t>)</w:t>
            </w:r>
            <w:r>
              <w:rPr>
                <w:rFonts w:hint="eastAsia" w:ascii="宋体" w:hAnsi="宋体" w:cs="宋体"/>
                <w:sz w:val="18"/>
                <w:szCs w:val="18"/>
              </w:rPr>
              <w:t>、门牌号</w:t>
            </w:r>
          </w:p>
          <w:p>
            <w:pPr>
              <w:keepNext w:val="0"/>
              <w:keepLines w:val="0"/>
              <w:pageBreakBefore w:val="0"/>
              <w:suppressLineNumbers w:val="0"/>
              <w:tabs>
                <w:tab w:val="left" w:pos="1954"/>
                <w:tab w:val="left" w:pos="2158"/>
                <w:tab w:val="left" w:pos="2363"/>
                <w:tab w:val="left" w:pos="2567"/>
                <w:tab w:val="left" w:pos="2772"/>
                <w:tab w:val="left" w:pos="2976"/>
                <w:tab w:val="left" w:pos="3181"/>
                <w:tab w:val="left" w:pos="3385"/>
                <w:tab w:val="left" w:pos="3590"/>
                <w:tab w:val="left" w:pos="3794"/>
              </w:tabs>
              <w:kinsoku/>
              <w:wordWrap/>
              <w:overflowPunct/>
              <w:topLinePunct w:val="0"/>
              <w:autoSpaceDE/>
              <w:autoSpaceDN/>
              <w:bidi w:val="0"/>
              <w:adjustRightInd/>
              <w:snapToGrid w:val="0"/>
              <w:spacing w:before="0" w:beforeAutospacing="0" w:after="0" w:afterAutospacing="0" w:line="320" w:lineRule="exact"/>
              <w:ind w:left="0" w:right="0"/>
              <w:jc w:val="left"/>
              <w:textAlignment w:val="auto"/>
              <w:outlineLvl w:val="9"/>
              <w:rPr>
                <w:rFonts w:hint="default" w:ascii="宋体" w:hAnsi="宋体" w:cs="宋体"/>
                <w:sz w:val="18"/>
                <w:szCs w:val="18"/>
              </w:rPr>
            </w:pPr>
            <w:r>
              <w:rPr>
                <w:rFonts w:hint="eastAsia" w:ascii="宋体" w:hAnsi="宋体" w:cs="宋体"/>
                <w:sz w:val="18"/>
                <w:szCs w:val="18"/>
              </w:rPr>
              <w:t>单位位于：</w:t>
            </w:r>
            <w:r>
              <w:rPr>
                <w:rFonts w:hint="default"/>
                <w:u w:val="single"/>
              </w:rPr>
              <w:t xml:space="preserve">       </w:t>
            </w:r>
            <w:r>
              <w:rPr>
                <w:rFonts w:hint="eastAsia"/>
                <w:u w:val="single"/>
              </w:rPr>
              <w:t>　　　</w:t>
            </w:r>
            <w:r>
              <w:rPr>
                <w:rFonts w:hint="default"/>
                <w:u w:val="single"/>
              </w:rPr>
              <w:t xml:space="preserve"> </w:t>
            </w:r>
            <w:r>
              <w:rPr>
                <w:rFonts w:hint="eastAsia"/>
                <w:u w:val="single"/>
              </w:rPr>
              <w:t xml:space="preserve">           </w:t>
            </w:r>
            <w:r>
              <w:rPr>
                <w:rFonts w:hint="default"/>
                <w:u w:val="single"/>
              </w:rPr>
              <w:t xml:space="preserve">   </w:t>
            </w:r>
            <w:r>
              <w:rPr>
                <w:rFonts w:hint="eastAsia" w:ascii="宋体" w:hAnsi="宋体" w:cs="宋体"/>
                <w:sz w:val="18"/>
                <w:szCs w:val="18"/>
              </w:rPr>
              <w:t>街道办事处</w:t>
            </w:r>
            <w:r>
              <w:rPr>
                <w:rFonts w:hint="eastAsia" w:ascii="宋体" w:hAnsi="宋体" w:cs="宋体"/>
                <w:sz w:val="18"/>
                <w:szCs w:val="18"/>
                <w:u w:val="single"/>
              </w:rPr>
              <w:t xml:space="preserve">                             </w:t>
            </w:r>
            <w:r>
              <w:rPr>
                <w:rFonts w:hint="eastAsia" w:ascii="宋体" w:hAnsi="宋体" w:cs="宋体"/>
                <w:sz w:val="18"/>
                <w:szCs w:val="18"/>
              </w:rPr>
              <w:t>社区</w:t>
            </w:r>
            <w:r>
              <w:rPr>
                <w:rFonts w:hint="default" w:ascii="宋体" w:hAnsi="宋体" w:cs="宋体"/>
                <w:sz w:val="18"/>
                <w:szCs w:val="18"/>
              </w:rPr>
              <w:t>(</w:t>
            </w:r>
            <w:r>
              <w:rPr>
                <w:rFonts w:hint="eastAsia" w:ascii="宋体" w:hAnsi="宋体" w:cs="宋体"/>
                <w:sz w:val="18"/>
                <w:szCs w:val="18"/>
              </w:rPr>
              <w:t>居委会</w:t>
            </w:r>
            <w:r>
              <w:rPr>
                <w:rFonts w:hint="default"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auto"/>
              <w:outlineLvl w:val="9"/>
              <w:rPr>
                <w:rFonts w:hint="default" w:ascii="宋体" w:hAnsi="宋体" w:cs="宋体"/>
                <w:sz w:val="18"/>
                <w:szCs w:val="18"/>
              </w:rPr>
            </w:pPr>
            <w:r>
              <w:rPr>
                <w:rFonts w:hint="default" w:ascii="宋体" w:hAnsi="宋体" w:cs="宋体"/>
                <w:sz w:val="18"/>
                <w:szCs w:val="18"/>
              </w:rPr>
              <w:t>15</w:t>
            </w:r>
          </w:p>
        </w:tc>
        <w:tc>
          <w:tcPr>
            <w:tcW w:w="8956" w:type="dxa"/>
            <w:gridSpan w:val="4"/>
            <w:tcMar>
              <w:top w:w="0" w:type="dxa"/>
              <w:bottom w:w="0" w:type="dxa"/>
            </w:tcMar>
            <w:vAlign w:val="bottom"/>
          </w:tcPr>
          <w:p>
            <w:pPr>
              <w:keepNext w:val="0"/>
              <w:keepLines w:val="0"/>
              <w:pageBreakBefore w:val="0"/>
              <w:suppressLineNumbers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before="0" w:beforeAutospacing="0" w:after="0" w:afterAutospacing="0" w:line="320" w:lineRule="exact"/>
              <w:ind w:left="5" w:right="0"/>
              <w:jc w:val="left"/>
              <w:textAlignment w:val="auto"/>
              <w:outlineLvl w:val="9"/>
              <w:rPr>
                <w:rFonts w:hint="default" w:ascii="宋体"/>
                <w:sz w:val="18"/>
                <w:szCs w:val="18"/>
              </w:rPr>
            </w:pPr>
            <w:r>
              <w:rPr>
                <w:rFonts w:hint="eastAsia" w:ascii="宋体" w:hAnsi="宋体" w:cs="宋体"/>
                <w:sz w:val="18"/>
                <w:szCs w:val="18"/>
              </w:rPr>
              <w:t>单位注册地及区划</w:t>
            </w:r>
            <w:r>
              <w:rPr>
                <w:rFonts w:hint="default" w:ascii="宋体" w:hAnsi="宋体" w:cs="宋体"/>
                <w:sz w:val="18"/>
                <w:szCs w:val="18"/>
              </w:rPr>
              <w:t xml:space="preserve">                         </w:t>
            </w:r>
            <w:r>
              <w:rPr>
                <w:rFonts w:hint="eastAsia" w:ascii="宋体" w:hAnsi="宋体" w:cs="宋体"/>
                <w:sz w:val="18"/>
                <w:szCs w:val="18"/>
              </w:rPr>
              <w:t>区划代码</w:t>
            </w:r>
            <w:r>
              <w:rPr>
                <w:rFonts w:hint="default" w:ascii="宋体" w:hAnsi="宋体" w:cs="宋体"/>
                <w:sz w:val="18"/>
                <w:szCs w:val="18"/>
              </w:rPr>
              <w:t>(</w:t>
            </w:r>
            <w:r>
              <w:rPr>
                <w:rFonts w:hint="eastAsia" w:ascii="宋体" w:hAnsi="宋体" w:cs="宋体"/>
                <w:sz w:val="18"/>
                <w:szCs w:val="18"/>
              </w:rPr>
              <w:t>统计机构填写</w:t>
            </w:r>
            <w:r>
              <w:rPr>
                <w:rFonts w:hint="default" w:ascii="宋体" w:hAnsi="宋体" w:cs="宋体"/>
                <w:sz w:val="18"/>
                <w:szCs w:val="18"/>
              </w:rPr>
              <w:t>)</w:t>
            </w:r>
            <w:r>
              <w:rPr>
                <w:rFonts w:hint="eastAsia" w:ascii="宋体" w:hAnsi="宋体" w:cs="宋体"/>
                <w:sz w:val="18"/>
                <w:szCs w:val="18"/>
              </w:rPr>
              <w:t xml:space="preserve">  </w:t>
            </w:r>
            <w:r>
              <w:rPr>
                <w:rFonts w:hint="eastAsia" w:ascii="宋体"/>
                <w:sz w:val="18"/>
              </w:rPr>
              <w:t xml:space="preserve"> □□□□□□</w:t>
            </w:r>
            <w:r>
              <w:rPr>
                <w:rFonts w:hint="default" w:ascii="宋体" w:hAnsi="宋体" w:cs="宋体"/>
                <w:sz w:val="18"/>
                <w:szCs w:val="18"/>
              </w:rPr>
              <w:t>—</w:t>
            </w:r>
            <w:r>
              <w:rPr>
                <w:rFonts w:hint="eastAsia" w:ascii="宋体"/>
                <w:sz w:val="18"/>
              </w:rPr>
              <w:t>□□□</w:t>
            </w:r>
            <w:r>
              <w:rPr>
                <w:rFonts w:hint="default" w:ascii="宋体" w:hAnsi="宋体" w:cs="宋体"/>
                <w:sz w:val="18"/>
                <w:szCs w:val="18"/>
              </w:rPr>
              <w:t>—</w:t>
            </w:r>
            <w:r>
              <w:rPr>
                <w:rFonts w:hint="eastAsia" w:ascii="宋体"/>
                <w:sz w:val="18"/>
              </w:rPr>
              <w:t>□□□</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textAlignment w:val="auto"/>
              <w:outlineLvl w:val="9"/>
              <w:rPr>
                <w:rFonts w:hint="default" w:ascii="宋体" w:hAnsi="宋体" w:cs="宋体"/>
                <w:sz w:val="18"/>
                <w:szCs w:val="18"/>
              </w:rPr>
            </w:pPr>
            <w:r>
              <w:rPr>
                <w:rFonts w:hint="default"/>
                <w:u w:val="single"/>
              </w:rPr>
              <w:t xml:space="preserve">              </w:t>
            </w:r>
            <w:r>
              <w:rPr>
                <w:rFonts w:hint="eastAsia" w:ascii="宋体" w:hAnsi="宋体" w:cs="宋体"/>
                <w:sz w:val="18"/>
                <w:szCs w:val="18"/>
              </w:rPr>
              <w:t>省</w:t>
            </w:r>
            <w:r>
              <w:rPr>
                <w:rFonts w:hint="default" w:ascii="宋体" w:hAnsi="宋体" w:cs="宋体"/>
                <w:sz w:val="18"/>
                <w:szCs w:val="18"/>
              </w:rPr>
              <w:t>(</w:t>
            </w:r>
            <w:r>
              <w:rPr>
                <w:rFonts w:hint="eastAsia" w:ascii="宋体" w:hAnsi="宋体" w:cs="宋体"/>
                <w:sz w:val="18"/>
                <w:szCs w:val="18"/>
              </w:rPr>
              <w:t>自治区、直辖市</w:t>
            </w:r>
            <w:r>
              <w:rPr>
                <w:rFonts w:hint="default" w:ascii="宋体" w:hAnsi="宋体" w:cs="宋体"/>
                <w:sz w:val="18"/>
                <w:szCs w:val="18"/>
              </w:rPr>
              <w:t>)</w:t>
            </w:r>
            <w:r>
              <w:rPr>
                <w:rFonts w:hint="default"/>
                <w:u w:val="single"/>
              </w:rPr>
              <w:t xml:space="preserve">             </w:t>
            </w:r>
            <w:r>
              <w:rPr>
                <w:rFonts w:hint="eastAsia" w:ascii="宋体" w:hAnsi="宋体" w:cs="宋体"/>
                <w:sz w:val="18"/>
                <w:szCs w:val="18"/>
              </w:rPr>
              <w:t>市</w:t>
            </w:r>
            <w:r>
              <w:rPr>
                <w:rFonts w:hint="default" w:ascii="宋体" w:hAnsi="宋体" w:cs="宋体"/>
                <w:sz w:val="18"/>
                <w:szCs w:val="18"/>
              </w:rPr>
              <w:t>(</w:t>
            </w:r>
            <w:r>
              <w:rPr>
                <w:rFonts w:hint="eastAsia" w:ascii="宋体" w:hAnsi="宋体" w:cs="宋体"/>
                <w:sz w:val="18"/>
                <w:szCs w:val="18"/>
              </w:rPr>
              <w:t>地、州、盟</w:t>
            </w:r>
            <w:r>
              <w:rPr>
                <w:rFonts w:hint="default" w:ascii="宋体" w:hAnsi="宋体" w:cs="宋体"/>
                <w:sz w:val="18"/>
                <w:szCs w:val="18"/>
              </w:rPr>
              <w:t>)</w:t>
            </w:r>
            <w:r>
              <w:rPr>
                <w:rFonts w:hint="default"/>
                <w:u w:val="single"/>
              </w:rPr>
              <w:t xml:space="preserve">            </w:t>
            </w:r>
            <w:r>
              <w:rPr>
                <w:rFonts w:hint="eastAsia" w:ascii="宋体" w:hAnsi="宋体" w:cs="宋体"/>
                <w:sz w:val="18"/>
                <w:szCs w:val="18"/>
              </w:rPr>
              <w:t>县</w:t>
            </w:r>
            <w:r>
              <w:rPr>
                <w:rFonts w:hint="default" w:ascii="宋体" w:hAnsi="宋体" w:cs="宋体"/>
                <w:sz w:val="18"/>
                <w:szCs w:val="18"/>
              </w:rPr>
              <w:t>(</w:t>
            </w:r>
            <w:r>
              <w:rPr>
                <w:rFonts w:hint="eastAsia" w:ascii="宋体" w:hAnsi="宋体" w:cs="宋体"/>
                <w:sz w:val="18"/>
                <w:szCs w:val="18"/>
              </w:rPr>
              <w:t>市、区、旗</w:t>
            </w:r>
            <w:r>
              <w:rPr>
                <w:rFonts w:hint="default" w:ascii="宋体" w:hAnsi="宋体" w:cs="宋体"/>
                <w:sz w:val="18"/>
                <w:szCs w:val="18"/>
              </w:rPr>
              <w:t>)</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textAlignment w:val="auto"/>
              <w:outlineLvl w:val="9"/>
              <w:rPr>
                <w:rFonts w:hint="default" w:ascii="宋体"/>
                <w:sz w:val="18"/>
                <w:szCs w:val="18"/>
              </w:rPr>
            </w:pPr>
            <w:r>
              <w:rPr>
                <w:rFonts w:hint="default"/>
                <w:u w:val="single"/>
              </w:rPr>
              <w:t xml:space="preserve">   </w:t>
            </w:r>
            <w:r>
              <w:rPr>
                <w:rFonts w:hint="eastAsia"/>
                <w:u w:val="single"/>
              </w:rPr>
              <w:t xml:space="preserve">　　　　 </w:t>
            </w:r>
            <w:r>
              <w:rPr>
                <w:rFonts w:hint="default"/>
                <w:u w:val="single"/>
              </w:rPr>
              <w:t xml:space="preserve">  </w:t>
            </w:r>
            <w:r>
              <w:rPr>
                <w:rFonts w:hint="eastAsia" w:ascii="宋体" w:hAnsi="宋体" w:cs="宋体"/>
                <w:sz w:val="18"/>
                <w:szCs w:val="18"/>
              </w:rPr>
              <w:t>乡</w:t>
            </w:r>
            <w:r>
              <w:rPr>
                <w:rFonts w:hint="default" w:ascii="宋体" w:hAnsi="宋体" w:cs="宋体"/>
                <w:sz w:val="18"/>
                <w:szCs w:val="18"/>
              </w:rPr>
              <w:t>(</w:t>
            </w:r>
            <w:r>
              <w:rPr>
                <w:rFonts w:hint="eastAsia" w:ascii="宋体" w:hAnsi="宋体" w:cs="宋体"/>
                <w:sz w:val="18"/>
                <w:szCs w:val="18"/>
              </w:rPr>
              <w:t>镇</w:t>
            </w:r>
            <w:r>
              <w:rPr>
                <w:rFonts w:hint="default" w:ascii="宋体" w:hAnsi="宋体" w:cs="宋体"/>
                <w:sz w:val="18"/>
                <w:szCs w:val="18"/>
              </w:rPr>
              <w:t>)</w:t>
            </w:r>
            <w:r>
              <w:rPr>
                <w:rFonts w:hint="eastAsia" w:ascii="宋体" w:hAnsi="宋体" w:cs="宋体"/>
                <w:sz w:val="18"/>
                <w:szCs w:val="18"/>
                <w:u w:val="single"/>
              </w:rPr>
              <w:t>　</w:t>
            </w:r>
            <w:r>
              <w:rPr>
                <w:rFonts w:hint="default"/>
                <w:u w:val="single"/>
              </w:rPr>
              <w:t xml:space="preserve">    </w:t>
            </w:r>
            <w:r>
              <w:rPr>
                <w:rFonts w:hint="eastAsia"/>
                <w:u w:val="single"/>
              </w:rPr>
              <w:t>　　　　　　</w:t>
            </w:r>
            <w:r>
              <w:rPr>
                <w:rFonts w:hint="default"/>
                <w:u w:val="single"/>
              </w:rPr>
              <w:t xml:space="preserve">    </w:t>
            </w:r>
            <w:r>
              <w:rPr>
                <w:rFonts w:hint="eastAsia"/>
                <w:u w:val="single"/>
              </w:rPr>
              <w:t>　</w:t>
            </w:r>
            <w:r>
              <w:rPr>
                <w:rFonts w:hint="default"/>
                <w:u w:val="single"/>
              </w:rPr>
              <w:t xml:space="preserve">    </w:t>
            </w:r>
            <w:r>
              <w:rPr>
                <w:rFonts w:hint="eastAsia"/>
                <w:u w:val="single"/>
              </w:rPr>
              <w:t>　　　</w:t>
            </w:r>
            <w:r>
              <w:rPr>
                <w:rFonts w:hint="default"/>
                <w:u w:val="single"/>
              </w:rPr>
              <w:t xml:space="preserve">          </w:t>
            </w:r>
            <w:r>
              <w:rPr>
                <w:rFonts w:hint="eastAsia"/>
                <w:u w:val="single"/>
              </w:rPr>
              <w:t>　　</w:t>
            </w:r>
            <w:r>
              <w:rPr>
                <w:rFonts w:hint="default"/>
                <w:u w:val="single"/>
              </w:rPr>
              <w:t xml:space="preserve">   </w:t>
            </w:r>
            <w:r>
              <w:rPr>
                <w:rFonts w:hint="eastAsia" w:ascii="宋体" w:hAnsi="宋体" w:cs="宋体"/>
                <w:sz w:val="18"/>
                <w:szCs w:val="18"/>
              </w:rPr>
              <w:t>街</w:t>
            </w:r>
            <w:r>
              <w:rPr>
                <w:rFonts w:hint="default" w:ascii="宋体" w:hAnsi="宋体" w:cs="宋体"/>
                <w:sz w:val="18"/>
                <w:szCs w:val="18"/>
              </w:rPr>
              <w:t>(</w:t>
            </w:r>
            <w:r>
              <w:rPr>
                <w:rFonts w:hint="eastAsia" w:ascii="宋体" w:hAnsi="宋体" w:cs="宋体"/>
                <w:sz w:val="18"/>
                <w:szCs w:val="18"/>
              </w:rPr>
              <w:t>村</w:t>
            </w:r>
            <w:r>
              <w:rPr>
                <w:rFonts w:hint="default" w:ascii="宋体" w:hAnsi="宋体" w:cs="宋体"/>
                <w:sz w:val="18"/>
                <w:szCs w:val="18"/>
              </w:rPr>
              <w:t>)</w:t>
            </w:r>
            <w:r>
              <w:rPr>
                <w:rFonts w:hint="eastAsia" w:ascii="宋体" w:hAnsi="宋体" w:cs="宋体"/>
                <w:sz w:val="18"/>
                <w:szCs w:val="18"/>
              </w:rPr>
              <w:t>、门牌号</w:t>
            </w:r>
          </w:p>
          <w:p>
            <w:pPr>
              <w:keepNext w:val="0"/>
              <w:keepLines w:val="0"/>
              <w:pageBreakBefore w:val="0"/>
              <w:suppressLineNumbers w:val="0"/>
              <w:tabs>
                <w:tab w:val="left" w:pos="35"/>
                <w:tab w:val="left" w:pos="6885"/>
                <w:tab w:val="left" w:pos="7089"/>
                <w:tab w:val="left" w:pos="7293"/>
                <w:tab w:val="left" w:pos="7498"/>
                <w:tab w:val="left" w:pos="7704"/>
                <w:tab w:val="left" w:pos="7909"/>
                <w:tab w:val="left" w:pos="8114"/>
                <w:tab w:val="left" w:pos="8320"/>
                <w:tab w:val="left" w:pos="8525"/>
                <w:tab w:val="left" w:pos="8935"/>
                <w:tab w:val="left" w:pos="9141"/>
                <w:tab w:val="left" w:pos="9346"/>
                <w:tab w:val="left" w:pos="9551"/>
              </w:tabs>
              <w:kinsoku/>
              <w:wordWrap/>
              <w:overflowPunct/>
              <w:topLinePunct w:val="0"/>
              <w:autoSpaceDE/>
              <w:autoSpaceDN/>
              <w:bidi w:val="0"/>
              <w:adjustRightInd/>
              <w:snapToGrid w:val="0"/>
              <w:spacing w:before="0" w:beforeAutospacing="0" w:after="0" w:afterAutospacing="0" w:line="320" w:lineRule="exact"/>
              <w:ind w:left="5" w:right="0"/>
              <w:jc w:val="left"/>
              <w:textAlignment w:val="auto"/>
              <w:outlineLvl w:val="9"/>
              <w:rPr>
                <w:rFonts w:hint="default" w:ascii="宋体" w:hAnsi="宋体" w:cs="宋体"/>
                <w:sz w:val="18"/>
                <w:szCs w:val="18"/>
              </w:rPr>
            </w:pPr>
            <w:r>
              <w:rPr>
                <w:rFonts w:hint="eastAsia" w:ascii="宋体" w:hAnsi="宋体" w:cs="宋体"/>
                <w:sz w:val="18"/>
                <w:szCs w:val="18"/>
              </w:rPr>
              <w:t>注册地位于：</w:t>
            </w:r>
            <w:r>
              <w:rPr>
                <w:rFonts w:hint="default"/>
                <w:u w:val="single"/>
              </w:rPr>
              <w:t xml:space="preserve">       </w:t>
            </w:r>
            <w:r>
              <w:rPr>
                <w:rFonts w:hint="eastAsia"/>
                <w:u w:val="single"/>
              </w:rPr>
              <w:t>　　　</w:t>
            </w:r>
            <w:r>
              <w:rPr>
                <w:rFonts w:hint="default"/>
                <w:u w:val="single"/>
              </w:rPr>
              <w:t xml:space="preserve">  </w:t>
            </w:r>
            <w:r>
              <w:rPr>
                <w:rFonts w:hint="eastAsia"/>
                <w:u w:val="single"/>
              </w:rPr>
              <w:t xml:space="preserve">         </w:t>
            </w:r>
            <w:r>
              <w:rPr>
                <w:rFonts w:hint="default"/>
                <w:u w:val="single"/>
              </w:rPr>
              <w:t xml:space="preserve">  </w:t>
            </w:r>
            <w:r>
              <w:rPr>
                <w:rFonts w:hint="eastAsia" w:ascii="宋体" w:hAnsi="宋体" w:cs="宋体"/>
                <w:sz w:val="18"/>
                <w:szCs w:val="18"/>
              </w:rPr>
              <w:t>街道办事处</w:t>
            </w:r>
            <w:r>
              <w:rPr>
                <w:rFonts w:hint="default"/>
                <w:u w:val="single"/>
              </w:rPr>
              <w:t xml:space="preserve">   </w:t>
            </w:r>
            <w:r>
              <w:rPr>
                <w:rFonts w:hint="eastAsia"/>
                <w:u w:val="single"/>
              </w:rPr>
              <w:t>　　　　</w:t>
            </w:r>
            <w:r>
              <w:rPr>
                <w:rFonts w:hint="default"/>
                <w:u w:val="single"/>
              </w:rPr>
              <w:t xml:space="preserve">     </w:t>
            </w:r>
            <w:r>
              <w:rPr>
                <w:rFonts w:hint="eastAsia"/>
                <w:u w:val="single"/>
              </w:rPr>
              <w:t xml:space="preserve">         </w:t>
            </w:r>
            <w:r>
              <w:rPr>
                <w:rFonts w:hint="eastAsia" w:ascii="宋体" w:hAnsi="宋体" w:cs="宋体"/>
                <w:sz w:val="18"/>
                <w:szCs w:val="18"/>
              </w:rPr>
              <w:t>社区</w:t>
            </w:r>
            <w:r>
              <w:rPr>
                <w:rFonts w:hint="default" w:ascii="宋体" w:hAnsi="宋体" w:cs="宋体"/>
                <w:sz w:val="18"/>
                <w:szCs w:val="18"/>
              </w:rPr>
              <w:t>(</w:t>
            </w:r>
            <w:r>
              <w:rPr>
                <w:rFonts w:hint="eastAsia" w:ascii="宋体" w:hAnsi="宋体" w:cs="宋体"/>
                <w:sz w:val="18"/>
                <w:szCs w:val="18"/>
              </w:rPr>
              <w:t>居委会</w:t>
            </w:r>
            <w:r>
              <w:rPr>
                <w:rFonts w:hint="default"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auto"/>
              <w:outlineLvl w:val="9"/>
              <w:rPr>
                <w:rFonts w:hint="default" w:ascii="宋体" w:hAnsi="宋体" w:cs="宋体"/>
                <w:sz w:val="18"/>
                <w:szCs w:val="18"/>
              </w:rPr>
            </w:pPr>
            <w:r>
              <w:rPr>
                <w:rFonts w:hint="default" w:ascii="宋体" w:hAnsi="宋体" w:cs="宋体"/>
                <w:sz w:val="18"/>
                <w:szCs w:val="18"/>
              </w:rPr>
              <w:t>05</w:t>
            </w:r>
          </w:p>
        </w:tc>
        <w:tc>
          <w:tcPr>
            <w:tcW w:w="4476" w:type="dxa"/>
            <w:gridSpan w:val="3"/>
            <w:tcMar>
              <w:top w:w="0" w:type="dxa"/>
              <w:bottom w:w="0" w:type="dxa"/>
            </w:tcMar>
            <w:vAlign w:val="bottom"/>
          </w:tcPr>
          <w:p>
            <w:pPr>
              <w:keepNext w:val="0"/>
              <w:keepLines w:val="0"/>
              <w:pageBreakBefore w:val="0"/>
              <w:suppressLineNumbers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before="0" w:beforeAutospacing="0" w:after="0" w:afterAutospacing="0" w:line="320" w:lineRule="exact"/>
              <w:ind w:left="5" w:right="0"/>
              <w:jc w:val="left"/>
              <w:textAlignment w:val="auto"/>
              <w:outlineLvl w:val="9"/>
              <w:rPr>
                <w:rFonts w:hint="default" w:ascii="宋体" w:hAnsi="宋体" w:cs="宋体"/>
                <w:sz w:val="18"/>
                <w:szCs w:val="18"/>
              </w:rPr>
            </w:pPr>
            <w:r>
              <w:rPr>
                <w:rFonts w:hint="eastAsia" w:ascii="宋体" w:hAnsi="宋体" w:cs="宋体"/>
                <w:sz w:val="18"/>
                <w:szCs w:val="18"/>
              </w:rPr>
              <w:t>联系方式</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firstLine="180" w:firstLineChars="100"/>
              <w:textAlignment w:val="auto"/>
              <w:outlineLvl w:val="9"/>
              <w:rPr>
                <w:rFonts w:hint="default" w:ascii="宋体" w:hAnsi="宋体"/>
                <w:sz w:val="18"/>
                <w:szCs w:val="18"/>
              </w:rPr>
            </w:pPr>
            <w:r>
              <w:rPr>
                <w:rFonts w:hint="eastAsia" w:ascii="宋体" w:hAnsi="宋体"/>
                <w:sz w:val="18"/>
                <w:szCs w:val="18"/>
              </w:rPr>
              <w:t>长途区号    □□□□□</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firstLine="180" w:firstLineChars="100"/>
              <w:textAlignment w:val="auto"/>
              <w:outlineLvl w:val="9"/>
              <w:rPr>
                <w:rFonts w:hint="default" w:ascii="宋体" w:hAnsi="宋体"/>
                <w:sz w:val="18"/>
                <w:szCs w:val="18"/>
              </w:rPr>
            </w:pPr>
            <w:r>
              <w:rPr>
                <w:rFonts w:hint="eastAsia" w:ascii="宋体" w:hAnsi="宋体"/>
                <w:sz w:val="18"/>
                <w:szCs w:val="18"/>
              </w:rPr>
              <w:t>固定电话    □□□□□□□□-□□□□□□</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firstLine="180" w:firstLineChars="100"/>
              <w:textAlignment w:val="auto"/>
              <w:outlineLvl w:val="9"/>
              <w:rPr>
                <w:rFonts w:hint="default" w:ascii="宋体" w:hAnsi="宋体"/>
                <w:sz w:val="18"/>
                <w:szCs w:val="18"/>
              </w:rPr>
            </w:pPr>
            <w:r>
              <w:rPr>
                <w:rFonts w:hint="eastAsia" w:ascii="宋体" w:hAnsi="宋体"/>
                <w:sz w:val="18"/>
                <w:szCs w:val="18"/>
              </w:rPr>
              <w:t>移动电话    □□□□□□□□□□□</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firstLine="180" w:firstLineChars="100"/>
              <w:textAlignment w:val="auto"/>
              <w:outlineLvl w:val="9"/>
              <w:rPr>
                <w:rFonts w:hint="default" w:ascii="宋体" w:hAnsi="宋体"/>
                <w:sz w:val="18"/>
                <w:szCs w:val="18"/>
              </w:rPr>
            </w:pPr>
            <w:r>
              <w:rPr>
                <w:rFonts w:hint="eastAsia" w:ascii="宋体" w:hAnsi="宋体"/>
                <w:sz w:val="18"/>
                <w:szCs w:val="18"/>
              </w:rPr>
              <w:t>传真号码    □□□□□□□□-□□□□□□</w:t>
            </w:r>
          </w:p>
          <w:p>
            <w:pPr>
              <w:keepNext w:val="0"/>
              <w:keepLines w:val="0"/>
              <w:pageBreakBefore w:val="0"/>
              <w:suppressLineNumbers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before="0" w:beforeAutospacing="0" w:after="0" w:afterAutospacing="0" w:line="320" w:lineRule="exact"/>
              <w:ind w:left="4" w:leftChars="2" w:right="0" w:firstLine="180" w:firstLineChars="100"/>
              <w:jc w:val="left"/>
              <w:textAlignment w:val="auto"/>
              <w:outlineLvl w:val="9"/>
              <w:rPr>
                <w:rFonts w:hint="default" w:ascii="宋体" w:hAnsi="宋体" w:cs="宋体"/>
                <w:sz w:val="18"/>
                <w:szCs w:val="18"/>
              </w:rPr>
            </w:pPr>
            <w:r>
              <w:rPr>
                <w:rFonts w:hint="eastAsia" w:ascii="宋体" w:hAnsi="宋体"/>
                <w:sz w:val="18"/>
                <w:szCs w:val="18"/>
              </w:rPr>
              <w:t>邮政编码    □□□□□□</w:t>
            </w:r>
          </w:p>
        </w:tc>
        <w:tc>
          <w:tcPr>
            <w:tcW w:w="4480" w:type="dxa"/>
            <w:vAlign w:val="bottom"/>
          </w:tcPr>
          <w:p>
            <w:pPr>
              <w:keepNext w:val="0"/>
              <w:keepLines w:val="0"/>
              <w:pageBreakBefore w:val="0"/>
              <w:suppressLineNumbers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before="0" w:beforeAutospacing="0" w:after="0" w:afterAutospacing="0" w:line="320" w:lineRule="exact"/>
              <w:ind w:left="5" w:right="0"/>
              <w:jc w:val="left"/>
              <w:textAlignment w:val="auto"/>
              <w:outlineLvl w:val="9"/>
              <w:rPr>
                <w:rFonts w:hint="default"/>
                <w:u w:val="single"/>
              </w:rPr>
            </w:pPr>
            <w:r>
              <w:rPr>
                <w:rFonts w:hint="eastAsia" w:ascii="宋体" w:hAnsi="宋体" w:cs="宋体"/>
                <w:sz w:val="18"/>
                <w:szCs w:val="18"/>
              </w:rPr>
              <w:t>电子邮箱</w:t>
            </w:r>
            <w:r>
              <w:rPr>
                <w:rFonts w:hint="default"/>
                <w:u w:val="single"/>
              </w:rPr>
              <w:t xml:space="preserve">                            </w:t>
            </w:r>
          </w:p>
          <w:p>
            <w:pPr>
              <w:keepNext w:val="0"/>
              <w:keepLines w:val="0"/>
              <w:pageBreakBefore w:val="0"/>
              <w:suppressLineNumbers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before="0" w:beforeAutospacing="0" w:after="0" w:afterAutospacing="0" w:line="320" w:lineRule="exact"/>
              <w:ind w:left="5" w:right="0"/>
              <w:jc w:val="left"/>
              <w:textAlignment w:val="auto"/>
              <w:outlineLvl w:val="9"/>
              <w:rPr>
                <w:rFonts w:hint="default"/>
                <w:u w:val="single"/>
              </w:rPr>
            </w:pPr>
          </w:p>
          <w:p>
            <w:pPr>
              <w:keepNext w:val="0"/>
              <w:keepLines w:val="0"/>
              <w:pageBreakBefore w:val="0"/>
              <w:suppressLineNumbers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before="0" w:beforeAutospacing="0" w:after="0" w:afterAutospacing="0" w:line="320" w:lineRule="exact"/>
              <w:ind w:left="5" w:right="0"/>
              <w:jc w:val="left"/>
              <w:textAlignment w:val="auto"/>
              <w:outlineLvl w:val="9"/>
              <w:rPr>
                <w:rFonts w:hint="default"/>
                <w:u w:val="single"/>
              </w:rPr>
            </w:pPr>
          </w:p>
          <w:p>
            <w:pPr>
              <w:keepNext w:val="0"/>
              <w:keepLines w:val="0"/>
              <w:pageBreakBefore w:val="0"/>
              <w:suppressLineNumbers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before="0" w:beforeAutospacing="0" w:after="0" w:afterAutospacing="0" w:line="320" w:lineRule="exact"/>
              <w:ind w:left="5" w:right="0"/>
              <w:jc w:val="left"/>
              <w:textAlignment w:val="auto"/>
              <w:outlineLvl w:val="9"/>
              <w:rPr>
                <w:rFonts w:hint="default"/>
                <w:u w:val="single"/>
              </w:rPr>
            </w:pPr>
            <w:r>
              <w:rPr>
                <w:rFonts w:hint="eastAsia" w:ascii="宋体" w:hAnsi="宋体" w:cs="宋体"/>
                <w:sz w:val="18"/>
                <w:szCs w:val="18"/>
              </w:rPr>
              <w:t>网</w:t>
            </w:r>
            <w:r>
              <w:rPr>
                <w:rFonts w:hint="default" w:ascii="宋体" w:hAnsi="宋体" w:cs="宋体"/>
                <w:sz w:val="18"/>
                <w:szCs w:val="18"/>
              </w:rPr>
              <w:t xml:space="preserve">    </w:t>
            </w:r>
            <w:r>
              <w:rPr>
                <w:rFonts w:hint="eastAsia" w:ascii="宋体" w:hAnsi="宋体" w:cs="宋体"/>
                <w:sz w:val="18"/>
                <w:szCs w:val="18"/>
              </w:rPr>
              <w:t>址</w:t>
            </w:r>
            <w:r>
              <w:rPr>
                <w:rFonts w:hint="default"/>
                <w:u w:val="single"/>
              </w:rPr>
              <w:t xml:space="preserve">                            </w:t>
            </w:r>
          </w:p>
          <w:p>
            <w:pPr>
              <w:keepNext w:val="0"/>
              <w:keepLines w:val="0"/>
              <w:pageBreakBefore w:val="0"/>
              <w:suppressLineNumbers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before="0" w:beforeAutospacing="0" w:after="0" w:afterAutospacing="0" w:line="320" w:lineRule="exact"/>
              <w:ind w:left="5" w:right="0"/>
              <w:jc w:val="left"/>
              <w:textAlignment w:val="auto"/>
              <w:outlineLvl w:val="9"/>
              <w:rPr>
                <w:rFonts w:hint="default" w:ascii="宋体" w:hAnsi="宋体" w:cs="宋体"/>
                <w:sz w:val="18"/>
                <w:szCs w:val="18"/>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auto"/>
              <w:outlineLvl w:val="9"/>
              <w:rPr>
                <w:rFonts w:hint="default" w:ascii="宋体" w:hAnsi="宋体" w:cs="宋体"/>
                <w:sz w:val="18"/>
                <w:szCs w:val="18"/>
              </w:rPr>
            </w:pPr>
            <w:r>
              <w:rPr>
                <w:rFonts w:hint="default" w:ascii="宋体" w:hAnsi="宋体" w:cs="宋体"/>
                <w:sz w:val="18"/>
                <w:szCs w:val="18"/>
              </w:rPr>
              <w:t>06</w:t>
            </w:r>
          </w:p>
        </w:tc>
        <w:tc>
          <w:tcPr>
            <w:tcW w:w="8956" w:type="dxa"/>
            <w:gridSpan w:val="4"/>
            <w:tcMar>
              <w:top w:w="0" w:type="dxa"/>
              <w:bottom w:w="0" w:type="dxa"/>
            </w:tcMar>
            <w:vAlign w:val="bottom"/>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textAlignment w:val="auto"/>
              <w:outlineLvl w:val="9"/>
              <w:rPr>
                <w:rFonts w:hint="default" w:ascii="宋体"/>
                <w:sz w:val="18"/>
                <w:szCs w:val="18"/>
              </w:rPr>
            </w:pPr>
            <w:r>
              <w:rPr>
                <w:rFonts w:hint="eastAsia" w:ascii="宋体" w:hAnsi="宋体" w:cs="宋体"/>
                <w:sz w:val="18"/>
                <w:szCs w:val="18"/>
              </w:rPr>
              <w:t>行业类别</w:t>
            </w:r>
          </w:p>
          <w:p>
            <w:pPr>
              <w:keepNext w:val="0"/>
              <w:keepLines w:val="0"/>
              <w:pageBreakBefore w:val="0"/>
              <w:suppressLineNumbers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before="0" w:beforeAutospacing="0" w:after="0" w:afterAutospacing="0" w:line="320" w:lineRule="exact"/>
              <w:ind w:left="4" w:leftChars="2" w:right="0" w:firstLine="180" w:firstLineChars="100"/>
              <w:jc w:val="left"/>
              <w:textAlignment w:val="auto"/>
              <w:outlineLvl w:val="9"/>
              <w:rPr>
                <w:rFonts w:hint="default"/>
                <w:u w:val="single"/>
              </w:rPr>
            </w:pPr>
            <w:r>
              <w:rPr>
                <w:rFonts w:hint="eastAsia" w:ascii="宋体" w:hAnsi="宋体" w:cs="宋体"/>
                <w:sz w:val="18"/>
                <w:szCs w:val="18"/>
              </w:rPr>
              <w:t>主要业务活动</w:t>
            </w:r>
            <w:r>
              <w:rPr>
                <w:rFonts w:hint="default" w:ascii="宋体" w:hAnsi="宋体" w:cs="宋体"/>
                <w:sz w:val="18"/>
                <w:szCs w:val="18"/>
              </w:rPr>
              <w:t>1</w:t>
            </w:r>
            <w:r>
              <w:rPr>
                <w:rFonts w:hint="default"/>
                <w:u w:val="single"/>
              </w:rPr>
              <w:t xml:space="preserve">    </w:t>
            </w:r>
            <w:r>
              <w:rPr>
                <w:rFonts w:hint="eastAsia"/>
                <w:u w:val="single"/>
                <w:lang w:val="en-US" w:eastAsia="zh-CN"/>
              </w:rPr>
              <w:t xml:space="preserve">             </w:t>
            </w:r>
            <w:r>
              <w:rPr>
                <w:rFonts w:hint="default"/>
                <w:u w:val="single"/>
              </w:rPr>
              <w:t xml:space="preserve">      </w:t>
            </w:r>
            <w:r>
              <w:rPr>
                <w:rFonts w:hint="eastAsia" w:ascii="宋体" w:hAnsi="宋体" w:cs="宋体"/>
                <w:sz w:val="18"/>
                <w:szCs w:val="18"/>
              </w:rPr>
              <w:t>；</w:t>
            </w:r>
            <w:r>
              <w:rPr>
                <w:rFonts w:hint="default" w:ascii="宋体" w:hAnsi="宋体" w:cs="宋体"/>
                <w:sz w:val="18"/>
                <w:szCs w:val="18"/>
              </w:rPr>
              <w:t>2</w:t>
            </w:r>
            <w:r>
              <w:rPr>
                <w:rFonts w:hint="default"/>
                <w:u w:val="single"/>
              </w:rPr>
              <w:t xml:space="preserve"> </w:t>
            </w:r>
            <w:r>
              <w:rPr>
                <w:rFonts w:hint="eastAsia"/>
                <w:u w:val="single"/>
                <w:lang w:val="en-US" w:eastAsia="zh-CN"/>
              </w:rPr>
              <w:t xml:space="preserve">           </w:t>
            </w:r>
            <w:r>
              <w:rPr>
                <w:rFonts w:hint="default"/>
                <w:u w:val="single"/>
              </w:rPr>
              <w:t xml:space="preserve">          </w:t>
            </w:r>
            <w:r>
              <w:rPr>
                <w:rFonts w:hint="eastAsia" w:ascii="宋体" w:hAnsi="宋体" w:cs="宋体"/>
                <w:sz w:val="18"/>
                <w:szCs w:val="18"/>
              </w:rPr>
              <w:t>；</w:t>
            </w:r>
            <w:r>
              <w:rPr>
                <w:rFonts w:hint="default" w:ascii="宋体" w:hAnsi="宋体" w:cs="宋体"/>
                <w:sz w:val="18"/>
                <w:szCs w:val="18"/>
              </w:rPr>
              <w:t>3</w:t>
            </w:r>
            <w:r>
              <w:rPr>
                <w:rFonts w:hint="default"/>
                <w:u w:val="single"/>
              </w:rPr>
              <w:t xml:space="preserve">   </w:t>
            </w:r>
            <w:r>
              <w:rPr>
                <w:rFonts w:hint="eastAsia"/>
                <w:u w:val="single"/>
                <w:lang w:val="en-US" w:eastAsia="zh-CN"/>
              </w:rPr>
              <w:t xml:space="preserve">       </w:t>
            </w:r>
            <w:r>
              <w:rPr>
                <w:rFonts w:hint="default"/>
                <w:u w:val="single"/>
              </w:rPr>
              <w:t xml:space="preserve">        </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textAlignment w:val="auto"/>
              <w:outlineLvl w:val="9"/>
              <w:rPr>
                <w:rFonts w:hint="default" w:ascii="宋体" w:hAnsi="宋体" w:cs="宋体"/>
                <w:sz w:val="18"/>
                <w:szCs w:val="18"/>
              </w:rPr>
            </w:pPr>
            <w:r>
              <w:rPr>
                <w:rFonts w:hint="eastAsia" w:ascii="宋体" w:hAnsi="宋体" w:cs="宋体"/>
                <w:spacing w:val="-10"/>
                <w:sz w:val="18"/>
                <w:szCs w:val="18"/>
              </w:rPr>
              <w:t xml:space="preserve">   统计机构填写：</w:t>
            </w:r>
            <w:r>
              <w:rPr>
                <w:rFonts w:hint="eastAsia" w:ascii="宋体" w:hAnsi="宋体" w:cs="宋体"/>
                <w:sz w:val="18"/>
                <w:szCs w:val="18"/>
              </w:rPr>
              <w:t>行业代码</w:t>
            </w:r>
            <w:r>
              <w:rPr>
                <w:rFonts w:hint="default" w:ascii="宋体" w:hAnsi="宋体" w:cs="宋体"/>
                <w:sz w:val="18"/>
                <w:szCs w:val="18"/>
              </w:rPr>
              <w:t xml:space="preserve">(GB/T 4754-2017)    </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jc w:val="center"/>
              <w:textAlignment w:val="auto"/>
              <w:outlineLvl w:val="9"/>
              <w:rPr>
                <w:rFonts w:hint="default" w:ascii="宋体" w:hAnsi="宋体" w:cs="宋体"/>
                <w:sz w:val="18"/>
                <w:szCs w:val="18"/>
              </w:rPr>
            </w:pPr>
            <w:r>
              <w:rPr>
                <w:rFonts w:hint="default" w:ascii="宋体" w:hAnsi="宋体" w:cs="宋体"/>
                <w:sz w:val="18"/>
                <w:szCs w:val="18"/>
              </w:rPr>
              <w:t>08</w:t>
            </w:r>
          </w:p>
        </w:tc>
        <w:tc>
          <w:tcPr>
            <w:tcW w:w="8956" w:type="dxa"/>
            <w:gridSpan w:val="4"/>
            <w:tcMar>
              <w:top w:w="0" w:type="dxa"/>
              <w:bottom w:w="0"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20" w:lineRule="exact"/>
              <w:ind w:left="0" w:right="0"/>
              <w:textAlignment w:val="auto"/>
              <w:outlineLvl w:val="9"/>
              <w:rPr>
                <w:rFonts w:hint="default" w:ascii="宋体" w:hAnsi="宋体"/>
                <w:sz w:val="18"/>
                <w:szCs w:val="18"/>
              </w:rPr>
            </w:pPr>
            <w:r>
              <w:rPr>
                <w:rFonts w:hint="eastAsia" w:ascii="宋体" w:hAnsi="宋体"/>
                <w:sz w:val="18"/>
                <w:szCs w:val="18"/>
              </w:rPr>
              <w:t>登记注册类型    □□□</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textAlignment w:val="auto"/>
              <w:outlineLvl w:val="9"/>
              <w:rPr>
                <w:rFonts w:hint="default" w:ascii="宋体" w:hAnsi="宋体"/>
                <w:sz w:val="18"/>
                <w:szCs w:val="18"/>
              </w:rPr>
            </w:pPr>
            <w:r>
              <w:rPr>
                <w:rFonts w:hint="eastAsia" w:ascii="宋体" w:hAnsi="宋体"/>
                <w:b/>
                <w:sz w:val="18"/>
                <w:szCs w:val="18"/>
              </w:rPr>
              <w:t>内资                                      港澳台商投资                  外商投资</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firstLine="180" w:firstLineChars="100"/>
              <w:textAlignment w:val="auto"/>
              <w:outlineLvl w:val="9"/>
              <w:rPr>
                <w:rFonts w:hint="default" w:ascii="宋体" w:hAnsi="宋体"/>
                <w:sz w:val="18"/>
                <w:szCs w:val="18"/>
              </w:rPr>
            </w:pPr>
            <w:r>
              <w:rPr>
                <w:rFonts w:hint="eastAsia" w:ascii="宋体" w:hAnsi="宋体"/>
                <w:sz w:val="18"/>
                <w:szCs w:val="18"/>
              </w:rPr>
              <w:t>110 国有           159 其他有限责任公司   210 与港澳台商合资经营        310 中外合资经营</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firstLine="180" w:firstLineChars="100"/>
              <w:textAlignment w:val="auto"/>
              <w:outlineLvl w:val="9"/>
              <w:rPr>
                <w:rFonts w:hint="default" w:ascii="宋体" w:hAnsi="宋体"/>
                <w:sz w:val="18"/>
                <w:szCs w:val="18"/>
              </w:rPr>
            </w:pPr>
            <w:r>
              <w:rPr>
                <w:rFonts w:hint="eastAsia" w:ascii="宋体" w:hAnsi="宋体"/>
                <w:sz w:val="18"/>
                <w:szCs w:val="18"/>
              </w:rPr>
              <w:t>120 集体           160 股份有限公司       220 与港澳台商合作经营        320 中外合作经营</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firstLine="180" w:firstLineChars="100"/>
              <w:textAlignment w:val="auto"/>
              <w:outlineLvl w:val="9"/>
              <w:rPr>
                <w:rFonts w:hint="default" w:ascii="宋体" w:hAnsi="宋体"/>
                <w:sz w:val="18"/>
                <w:szCs w:val="18"/>
              </w:rPr>
            </w:pPr>
            <w:r>
              <w:rPr>
                <w:rFonts w:hint="eastAsia" w:ascii="宋体" w:hAnsi="宋体"/>
                <w:sz w:val="18"/>
                <w:szCs w:val="18"/>
              </w:rPr>
              <w:t>130 股份合作       171 私营独资           230 港澳台商独资              330 外资企业</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firstLine="180" w:firstLineChars="100"/>
              <w:textAlignment w:val="auto"/>
              <w:outlineLvl w:val="9"/>
              <w:rPr>
                <w:rFonts w:hint="default" w:ascii="宋体" w:hAnsi="宋体"/>
                <w:sz w:val="18"/>
                <w:szCs w:val="18"/>
              </w:rPr>
            </w:pPr>
            <w:r>
              <w:rPr>
                <w:rFonts w:hint="eastAsia" w:ascii="宋体" w:hAnsi="宋体"/>
                <w:sz w:val="18"/>
                <w:szCs w:val="18"/>
              </w:rPr>
              <w:t xml:space="preserve">141 国有联营       172 私营合伙  </w:t>
            </w:r>
            <w:r>
              <w:rPr>
                <w:rFonts w:hint="eastAsia" w:ascii="宋体" w:hAnsi="宋体"/>
                <w:snapToGrid w:val="0"/>
                <w:kern w:val="0"/>
                <w:sz w:val="18"/>
                <w:szCs w:val="18"/>
              </w:rPr>
              <w:t xml:space="preserve">         240 港澳台商投资股份有限公司  340 外商投资股份有限公司</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firstLine="180" w:firstLineChars="100"/>
              <w:textAlignment w:val="auto"/>
              <w:outlineLvl w:val="9"/>
              <w:rPr>
                <w:rFonts w:hint="default" w:ascii="宋体" w:hAnsi="宋体"/>
                <w:sz w:val="18"/>
                <w:szCs w:val="18"/>
              </w:rPr>
            </w:pPr>
            <w:r>
              <w:rPr>
                <w:rFonts w:hint="eastAsia" w:ascii="宋体" w:hAnsi="宋体"/>
                <w:sz w:val="18"/>
                <w:szCs w:val="18"/>
              </w:rPr>
              <w:t>142 集体联营       173 私营有限责任公司   290 其他港澳台商投资          390 其他外商投资</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firstLine="180" w:firstLineChars="100"/>
              <w:textAlignment w:val="auto"/>
              <w:outlineLvl w:val="9"/>
              <w:rPr>
                <w:rFonts w:hint="default" w:ascii="宋体" w:hAnsi="宋体"/>
                <w:sz w:val="18"/>
                <w:szCs w:val="18"/>
              </w:rPr>
            </w:pPr>
            <w:r>
              <w:rPr>
                <w:rFonts w:hint="eastAsia" w:ascii="宋体" w:hAnsi="宋体"/>
                <w:sz w:val="18"/>
                <w:szCs w:val="18"/>
              </w:rPr>
              <w:t>143 国有与集体联营 174 私营股份有限公司</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firstLine="180" w:firstLineChars="100"/>
              <w:textAlignment w:val="auto"/>
              <w:outlineLvl w:val="9"/>
              <w:rPr>
                <w:rFonts w:hint="default" w:ascii="宋体" w:hAnsi="宋体"/>
                <w:sz w:val="18"/>
                <w:szCs w:val="18"/>
              </w:rPr>
            </w:pPr>
            <w:r>
              <w:rPr>
                <w:rFonts w:hint="eastAsia" w:ascii="宋体" w:hAnsi="宋体"/>
                <w:sz w:val="18"/>
                <w:szCs w:val="18"/>
              </w:rPr>
              <w:t>149 其他联营       190 其他</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20" w:lineRule="exact"/>
              <w:ind w:left="0" w:right="0" w:firstLine="180" w:firstLineChars="100"/>
              <w:textAlignment w:val="auto"/>
              <w:outlineLvl w:val="9"/>
              <w:rPr>
                <w:rFonts w:hint="default" w:ascii="宋体" w:hAnsi="宋体" w:cs="宋体"/>
                <w:sz w:val="18"/>
                <w:szCs w:val="18"/>
              </w:rPr>
            </w:pPr>
            <w:r>
              <w:rPr>
                <w:rFonts w:hint="eastAsia" w:ascii="宋体" w:hAnsi="宋体"/>
                <w:sz w:val="18"/>
                <w:szCs w:val="18"/>
              </w:rPr>
              <w:t>151 国有独资公司</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280" w:lineRule="exact"/>
              <w:ind w:left="0" w:right="0"/>
              <w:jc w:val="center"/>
              <w:textAlignment w:val="auto"/>
              <w:outlineLvl w:val="9"/>
              <w:rPr>
                <w:rFonts w:hint="default" w:ascii="宋体" w:hAnsi="宋体" w:cs="宋体"/>
                <w:sz w:val="18"/>
                <w:szCs w:val="18"/>
              </w:rPr>
            </w:pPr>
            <w:r>
              <w:rPr>
                <w:rFonts w:hint="default" w:ascii="宋体" w:hAnsi="宋体" w:cs="宋体"/>
                <w:sz w:val="18"/>
                <w:szCs w:val="18"/>
              </w:rPr>
              <w:t>09</w:t>
            </w:r>
          </w:p>
        </w:tc>
        <w:tc>
          <w:tcPr>
            <w:tcW w:w="8956" w:type="dxa"/>
            <w:gridSpan w:val="4"/>
            <w:tcMar>
              <w:top w:w="0" w:type="dxa"/>
              <w:bottom w:w="0" w:type="dxa"/>
            </w:tcMar>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80" w:lineRule="exact"/>
              <w:ind w:left="0" w:right="0"/>
              <w:textAlignment w:val="auto"/>
              <w:outlineLvl w:val="9"/>
              <w:rPr>
                <w:rFonts w:hint="default" w:ascii="宋体" w:hAnsi="宋体"/>
                <w:sz w:val="18"/>
                <w:szCs w:val="18"/>
              </w:rPr>
            </w:pPr>
            <w:r>
              <w:rPr>
                <w:rFonts w:hint="eastAsia" w:ascii="宋体" w:hAnsi="宋体"/>
                <w:sz w:val="18"/>
                <w:szCs w:val="18"/>
              </w:rPr>
              <w:t>企业控股情况    □    1 国有控股   2 集体控股   3 私人控股   4 港澳台商控股   5 外商控股   9 其他</w:t>
            </w:r>
          </w:p>
        </w:tc>
      </w:tr>
    </w:tbl>
    <w:p>
      <w:pPr>
        <w:spacing w:line="320" w:lineRule="exact"/>
        <w:rPr>
          <w:rFonts w:ascii="宋体"/>
          <w:sz w:val="18"/>
          <w:szCs w:val="18"/>
        </w:rPr>
        <w:sectPr>
          <w:pgSz w:w="11906" w:h="16838"/>
          <w:pgMar w:top="1418" w:right="1247" w:bottom="1247" w:left="1247" w:header="851" w:footer="992" w:gutter="0"/>
          <w:pgNumType w:fmt="numberInDash"/>
          <w:cols w:space="720" w:num="1"/>
          <w:docGrid w:linePitch="312" w:charSpace="0"/>
        </w:sectPr>
      </w:pPr>
    </w:p>
    <w:p>
      <w:pPr>
        <w:spacing w:line="320" w:lineRule="exact"/>
      </w:pPr>
    </w:p>
    <w:tbl>
      <w:tblPr>
        <w:tblStyle w:val="5"/>
        <w:tblW w:w="9447" w:type="dxa"/>
        <w:jc w:val="center"/>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
      <w:tblGrid>
        <w:gridCol w:w="491"/>
        <w:gridCol w:w="8956"/>
      </w:tblGrid>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90" w:lineRule="exact"/>
              <w:ind w:left="0" w:right="0"/>
              <w:jc w:val="center"/>
              <w:textAlignment w:val="auto"/>
              <w:outlineLvl w:val="9"/>
              <w:rPr>
                <w:rFonts w:hint="default" w:ascii="宋体" w:hAnsi="宋体" w:cs="宋体"/>
                <w:sz w:val="18"/>
                <w:szCs w:val="18"/>
              </w:rPr>
            </w:pPr>
            <w:r>
              <w:rPr>
                <w:rFonts w:hint="default" w:ascii="宋体" w:hAnsi="宋体" w:cs="宋体"/>
                <w:sz w:val="18"/>
                <w:szCs w:val="18"/>
              </w:rPr>
              <w:t>10</w:t>
            </w:r>
          </w:p>
        </w:tc>
        <w:tc>
          <w:tcPr>
            <w:tcW w:w="8956" w:type="dxa"/>
            <w:tcMar>
              <w:top w:w="0" w:type="dxa"/>
              <w:bottom w:w="0" w:type="dxa"/>
            </w:tcMar>
            <w:vAlign w:val="bottom"/>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2" w:firstLineChars="7"/>
              <w:textAlignment w:val="auto"/>
              <w:outlineLvl w:val="9"/>
              <w:rPr>
                <w:rFonts w:hint="default" w:ascii="宋体" w:hAnsi="宋体"/>
                <w:sz w:val="18"/>
                <w:szCs w:val="18"/>
              </w:rPr>
            </w:pPr>
            <w:r>
              <w:rPr>
                <w:rFonts w:hint="eastAsia" w:ascii="宋体" w:hAnsi="宋体"/>
                <w:sz w:val="18"/>
                <w:szCs w:val="18"/>
              </w:rPr>
              <w:t>隶属关系</w:t>
            </w:r>
            <w:r>
              <w:rPr>
                <w:rFonts w:hint="default" w:ascii="宋体" w:hAnsi="宋体"/>
                <w:sz w:val="18"/>
                <w:szCs w:val="18"/>
              </w:rPr>
              <w:t xml:space="preserve"> </w:t>
            </w:r>
            <w:r>
              <w:rPr>
                <w:rFonts w:hint="eastAsia" w:ascii="宋体" w:hAnsi="宋体"/>
                <w:sz w:val="18"/>
                <w:szCs w:val="18"/>
              </w:rPr>
              <w:t>□□</w:t>
            </w:r>
            <w:r>
              <w:rPr>
                <w:rFonts w:hint="default" w:ascii="宋体" w:hAnsi="宋体"/>
                <w:sz w:val="18"/>
                <w:szCs w:val="18"/>
              </w:rPr>
              <w:t xml:space="preserve">     </w:t>
            </w:r>
            <w:r>
              <w:rPr>
                <w:rFonts w:hint="eastAsia" w:ascii="宋体" w:hAnsi="宋体"/>
                <w:sz w:val="18"/>
                <w:szCs w:val="18"/>
              </w:rPr>
              <w:t>10 中央    11 地方    90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90" w:lineRule="exact"/>
              <w:ind w:left="0" w:right="0"/>
              <w:jc w:val="center"/>
              <w:textAlignment w:val="auto"/>
              <w:outlineLvl w:val="9"/>
              <w:rPr>
                <w:rFonts w:hint="default" w:ascii="宋体" w:hAnsi="宋体" w:cs="宋体"/>
                <w:sz w:val="18"/>
                <w:szCs w:val="18"/>
              </w:rPr>
            </w:pPr>
            <w:r>
              <w:rPr>
                <w:rFonts w:hint="default" w:ascii="宋体" w:hAnsi="宋体" w:cs="宋体"/>
                <w:sz w:val="18"/>
                <w:szCs w:val="18"/>
              </w:rPr>
              <w:t>11</w:t>
            </w:r>
          </w:p>
        </w:tc>
        <w:tc>
          <w:tcPr>
            <w:tcW w:w="8956" w:type="dxa"/>
            <w:tcMar>
              <w:top w:w="0" w:type="dxa"/>
              <w:bottom w:w="0" w:type="dxa"/>
            </w:tcMar>
            <w:vAlign w:val="bottom"/>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02" w:firstLineChars="57"/>
              <w:textAlignment w:val="auto"/>
              <w:outlineLvl w:val="9"/>
              <w:rPr>
                <w:rFonts w:hint="eastAsia" w:ascii="宋体" w:hAnsi="宋体" w:cs="宋体"/>
                <w:sz w:val="18"/>
                <w:szCs w:val="18"/>
              </w:rPr>
            </w:pPr>
            <w:r>
              <w:rPr>
                <w:rFonts w:hint="eastAsia" w:ascii="宋体" w:hAnsi="宋体" w:cs="宋体"/>
                <w:sz w:val="18"/>
                <w:szCs w:val="18"/>
              </w:rPr>
              <w:t>1成立时间（所有</w:t>
            </w:r>
            <w:r>
              <w:rPr>
                <w:rFonts w:hint="default" w:ascii="宋体" w:hAnsi="宋体" w:cs="宋体"/>
                <w:sz w:val="18"/>
                <w:szCs w:val="18"/>
              </w:rPr>
              <w:t>单位填写）</w:t>
            </w:r>
            <w:r>
              <w:rPr>
                <w:rFonts w:hint="eastAsia" w:ascii="宋体" w:hAnsi="宋体" w:cs="宋体"/>
                <w:sz w:val="18"/>
                <w:szCs w:val="18"/>
              </w:rPr>
              <w:t xml:space="preserve"> </w:t>
            </w:r>
            <w:r>
              <w:rPr>
                <w:rFonts w:hint="eastAsia" w:ascii="宋体" w:hAnsi="宋体"/>
                <w:sz w:val="18"/>
                <w:szCs w:val="18"/>
                <w:u w:val="single"/>
              </w:rPr>
              <w:t xml:space="preserve">      </w:t>
            </w:r>
            <w:r>
              <w:rPr>
                <w:rFonts w:hint="eastAsia" w:ascii="宋体" w:hAnsi="宋体"/>
                <w:sz w:val="18"/>
                <w:szCs w:val="18"/>
              </w:rPr>
              <w:t>年</w:t>
            </w:r>
            <w:r>
              <w:rPr>
                <w:rFonts w:hint="eastAsia" w:ascii="宋体" w:hAnsi="宋体"/>
                <w:sz w:val="18"/>
                <w:szCs w:val="18"/>
                <w:u w:val="single"/>
              </w:rPr>
              <w:t xml:space="preserve">      </w:t>
            </w:r>
            <w:r>
              <w:rPr>
                <w:rFonts w:hint="eastAsia" w:ascii="宋体" w:hAnsi="宋体"/>
                <w:sz w:val="18"/>
                <w:szCs w:val="18"/>
              </w:rPr>
              <w:t xml:space="preserve">月 </w:t>
            </w:r>
            <w:r>
              <w:rPr>
                <w:rFonts w:hint="default" w:ascii="宋体" w:hAnsi="宋体"/>
                <w:sz w:val="18"/>
                <w:szCs w:val="18"/>
              </w:rPr>
              <w:t xml:space="preserve">   2</w:t>
            </w:r>
            <w:r>
              <w:rPr>
                <w:rFonts w:hint="eastAsia" w:ascii="宋体" w:hAnsi="宋体"/>
                <w:sz w:val="18"/>
                <w:szCs w:val="18"/>
              </w:rPr>
              <w:t>开业</w:t>
            </w:r>
            <w:r>
              <w:rPr>
                <w:rFonts w:hint="default" w:ascii="宋体" w:hAnsi="宋体"/>
                <w:sz w:val="18"/>
                <w:szCs w:val="18"/>
              </w:rPr>
              <w:t>时间</w:t>
            </w:r>
            <w:r>
              <w:rPr>
                <w:rFonts w:hint="eastAsia" w:ascii="宋体" w:hAnsi="宋体"/>
                <w:sz w:val="18"/>
                <w:szCs w:val="18"/>
              </w:rPr>
              <w:t>（仅限企业</w:t>
            </w:r>
            <w:r>
              <w:rPr>
                <w:rFonts w:hint="default" w:ascii="宋体" w:hAnsi="宋体"/>
                <w:sz w:val="18"/>
                <w:szCs w:val="18"/>
              </w:rPr>
              <w:t>填</w:t>
            </w:r>
            <w:r>
              <w:rPr>
                <w:rFonts w:hint="eastAsia" w:ascii="宋体" w:hAnsi="宋体"/>
                <w:sz w:val="18"/>
                <w:szCs w:val="18"/>
              </w:rPr>
              <w:t>写）</w:t>
            </w:r>
            <w:r>
              <w:rPr>
                <w:rFonts w:hint="eastAsia" w:ascii="宋体" w:hAnsi="宋体"/>
                <w:sz w:val="18"/>
                <w:szCs w:val="18"/>
                <w:u w:val="single"/>
              </w:rPr>
              <w:t xml:space="preserve">      </w:t>
            </w:r>
            <w:r>
              <w:rPr>
                <w:rFonts w:hint="eastAsia" w:ascii="宋体" w:hAnsi="宋体"/>
                <w:sz w:val="18"/>
                <w:szCs w:val="18"/>
              </w:rPr>
              <w:t>年</w:t>
            </w:r>
            <w:r>
              <w:rPr>
                <w:rFonts w:hint="eastAsia" w:ascii="宋体" w:hAnsi="宋体"/>
                <w:sz w:val="18"/>
                <w:szCs w:val="18"/>
                <w:u w:val="single"/>
              </w:rPr>
              <w:t xml:space="preserve">      </w:t>
            </w:r>
            <w:r>
              <w:rPr>
                <w:rFonts w:hint="eastAsia" w:ascii="宋体" w:hAnsi="宋体"/>
                <w:sz w:val="18"/>
                <w:szCs w:val="18"/>
              </w:rPr>
              <w:t>月</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90" w:lineRule="exact"/>
              <w:ind w:left="0" w:right="0"/>
              <w:jc w:val="center"/>
              <w:textAlignment w:val="auto"/>
              <w:outlineLvl w:val="9"/>
              <w:rPr>
                <w:rFonts w:hint="default" w:ascii="宋体" w:hAnsi="宋体" w:cs="宋体"/>
                <w:sz w:val="18"/>
                <w:szCs w:val="18"/>
              </w:rPr>
            </w:pPr>
            <w:r>
              <w:rPr>
                <w:rFonts w:hint="default" w:ascii="宋体" w:hAnsi="宋体" w:cs="宋体"/>
                <w:sz w:val="18"/>
                <w:szCs w:val="18"/>
              </w:rPr>
              <w:t>12</w:t>
            </w:r>
          </w:p>
        </w:tc>
        <w:tc>
          <w:tcPr>
            <w:tcW w:w="8956" w:type="dxa"/>
            <w:tcMar>
              <w:top w:w="0" w:type="dxa"/>
              <w:bottom w:w="0" w:type="dxa"/>
            </w:tcMar>
            <w:vAlign w:val="bottom"/>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1905" w:leftChars="7" w:right="0" w:hanging="1890" w:hangingChars="1050"/>
              <w:textAlignment w:val="auto"/>
              <w:outlineLvl w:val="9"/>
              <w:rPr>
                <w:rFonts w:hint="default" w:ascii="宋体" w:hAnsi="宋体"/>
                <w:sz w:val="18"/>
                <w:szCs w:val="18"/>
              </w:rPr>
            </w:pPr>
            <w:r>
              <w:rPr>
                <w:rFonts w:hint="eastAsia" w:ascii="宋体" w:hAnsi="宋体"/>
                <w:sz w:val="18"/>
                <w:szCs w:val="18"/>
              </w:rPr>
              <w:t xml:space="preserve">运营状态□ </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1935" w:leftChars="107" w:right="0" w:hanging="1710" w:hangingChars="950"/>
              <w:textAlignment w:val="auto"/>
              <w:outlineLvl w:val="9"/>
              <w:rPr>
                <w:rFonts w:hint="default" w:ascii="宋体" w:hAnsi="宋体"/>
                <w:sz w:val="18"/>
                <w:szCs w:val="18"/>
              </w:rPr>
            </w:pPr>
            <w:r>
              <w:rPr>
                <w:rFonts w:hint="eastAsia" w:ascii="宋体" w:hAnsi="宋体"/>
                <w:sz w:val="18"/>
                <w:szCs w:val="18"/>
              </w:rPr>
              <w:t>1正常运营 2停业(歇业) 3筹建 4当年关闭 5当年破产6当年注销7当年</w:t>
            </w:r>
            <w:r>
              <w:rPr>
                <w:rFonts w:hint="default" w:ascii="宋体" w:hAnsi="宋体"/>
                <w:sz w:val="18"/>
                <w:szCs w:val="18"/>
              </w:rPr>
              <w:t>吊销 9</w:t>
            </w:r>
            <w:r>
              <w:rPr>
                <w:rFonts w:hint="eastAsia" w:ascii="宋体" w:hAnsi="宋体"/>
                <w:sz w:val="18"/>
                <w:szCs w:val="18"/>
              </w:rPr>
              <w:t>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90" w:lineRule="exact"/>
              <w:ind w:left="0" w:right="0"/>
              <w:jc w:val="center"/>
              <w:textAlignment w:val="auto"/>
              <w:outlineLvl w:val="9"/>
              <w:rPr>
                <w:rFonts w:hint="default" w:ascii="宋体" w:hAnsi="宋体" w:cs="宋体"/>
                <w:sz w:val="18"/>
                <w:szCs w:val="18"/>
              </w:rPr>
            </w:pPr>
            <w:r>
              <w:rPr>
                <w:rFonts w:hint="default" w:ascii="宋体" w:hAnsi="宋体" w:cs="宋体"/>
                <w:sz w:val="18"/>
                <w:szCs w:val="18"/>
              </w:rPr>
              <w:t>13</w:t>
            </w:r>
          </w:p>
        </w:tc>
        <w:tc>
          <w:tcPr>
            <w:tcW w:w="8956" w:type="dxa"/>
            <w:tcMar>
              <w:top w:w="0" w:type="dxa"/>
              <w:bottom w:w="0" w:type="dxa"/>
            </w:tcMar>
            <w:vAlign w:val="bottom"/>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textAlignment w:val="auto"/>
              <w:outlineLvl w:val="9"/>
              <w:rPr>
                <w:rFonts w:hint="default" w:ascii="宋体" w:hAnsi="宋体"/>
                <w:sz w:val="18"/>
                <w:szCs w:val="18"/>
              </w:rPr>
            </w:pPr>
            <w:r>
              <w:rPr>
                <w:rFonts w:hint="eastAsia" w:ascii="宋体" w:hAnsi="宋体"/>
                <w:sz w:val="18"/>
                <w:szCs w:val="18"/>
              </w:rPr>
              <w:t>执行会计标准类别    □</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92" w:firstLineChars="107"/>
              <w:textAlignment w:val="auto"/>
              <w:outlineLvl w:val="9"/>
              <w:rPr>
                <w:rFonts w:hint="default" w:ascii="宋体" w:hAnsi="宋体"/>
                <w:sz w:val="18"/>
                <w:szCs w:val="18"/>
              </w:rPr>
            </w:pPr>
            <w:r>
              <w:rPr>
                <w:rFonts w:hint="eastAsia" w:ascii="宋体" w:hAnsi="宋体"/>
                <w:sz w:val="18"/>
                <w:szCs w:val="18"/>
              </w:rPr>
              <w:t>1 企业会计制度    2 事业单位会计制度    3 行政单位会计制度    4 民间非营利组织会计制度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90" w:lineRule="exact"/>
              <w:ind w:left="0" w:right="0"/>
              <w:jc w:val="center"/>
              <w:textAlignment w:val="auto"/>
              <w:outlineLvl w:val="9"/>
              <w:rPr>
                <w:rFonts w:hint="default" w:ascii="宋体" w:hAnsi="宋体" w:cs="宋体"/>
                <w:sz w:val="18"/>
                <w:szCs w:val="18"/>
              </w:rPr>
            </w:pPr>
            <w:r>
              <w:rPr>
                <w:rFonts w:hint="default" w:ascii="宋体" w:hAnsi="宋体" w:cs="宋体"/>
                <w:sz w:val="18"/>
                <w:szCs w:val="18"/>
              </w:rPr>
              <w:t>28</w:t>
            </w:r>
          </w:p>
        </w:tc>
        <w:tc>
          <w:tcPr>
            <w:tcW w:w="8956" w:type="dxa"/>
            <w:tcMar>
              <w:top w:w="0" w:type="dxa"/>
              <w:bottom w:w="0" w:type="dxa"/>
            </w:tcMar>
            <w:vAlign w:val="bottom"/>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2" w:firstLineChars="7"/>
              <w:textAlignment w:val="auto"/>
              <w:outlineLvl w:val="9"/>
              <w:rPr>
                <w:rFonts w:hint="default" w:ascii="宋体" w:hAnsi="宋体" w:cs="宋体"/>
                <w:sz w:val="18"/>
                <w:szCs w:val="18"/>
              </w:rPr>
            </w:pPr>
            <w:r>
              <w:rPr>
                <w:rFonts w:hint="eastAsia" w:ascii="宋体" w:hAnsi="宋体" w:cs="宋体"/>
                <w:sz w:val="18"/>
                <w:szCs w:val="18"/>
              </w:rPr>
              <w:t xml:space="preserve">执行企业会计准则情况     □ </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92" w:firstLineChars="107"/>
              <w:textAlignment w:val="auto"/>
              <w:outlineLvl w:val="9"/>
              <w:rPr>
                <w:rFonts w:hint="default" w:ascii="宋体" w:hAnsi="宋体"/>
                <w:sz w:val="18"/>
                <w:szCs w:val="18"/>
              </w:rPr>
            </w:pPr>
            <w:r>
              <w:rPr>
                <w:rFonts w:hint="eastAsia" w:ascii="宋体" w:hAnsi="宋体" w:cs="宋体"/>
                <w:sz w:val="18"/>
                <w:szCs w:val="18"/>
              </w:rPr>
              <w:t>1 执行《企业会计准则》             2  执行《小企业会计准则》            9  执行其他企业会计制度</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90" w:lineRule="exact"/>
              <w:ind w:left="0" w:right="0"/>
              <w:jc w:val="center"/>
              <w:textAlignment w:val="auto"/>
              <w:outlineLvl w:val="9"/>
              <w:rPr>
                <w:rFonts w:hint="default" w:ascii="宋体" w:hAnsi="宋体" w:cs="宋体"/>
                <w:sz w:val="18"/>
                <w:szCs w:val="18"/>
              </w:rPr>
            </w:pPr>
            <w:r>
              <w:rPr>
                <w:rFonts w:hint="eastAsia" w:ascii="宋体" w:hAnsi="宋体"/>
                <w:sz w:val="18"/>
                <w:szCs w:val="18"/>
              </w:rPr>
              <w:t>14</w:t>
            </w:r>
          </w:p>
        </w:tc>
        <w:tc>
          <w:tcPr>
            <w:tcW w:w="8956" w:type="dxa"/>
            <w:tcMar>
              <w:top w:w="0" w:type="dxa"/>
              <w:bottom w:w="0"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textAlignment w:val="auto"/>
              <w:outlineLvl w:val="9"/>
              <w:rPr>
                <w:rFonts w:hint="default" w:ascii="宋体" w:hAnsi="宋体"/>
                <w:sz w:val="18"/>
                <w:szCs w:val="18"/>
              </w:rPr>
            </w:pPr>
            <w:r>
              <w:rPr>
                <w:rFonts w:hint="eastAsia" w:ascii="宋体" w:hAnsi="宋体"/>
                <w:sz w:val="18"/>
                <w:szCs w:val="18"/>
              </w:rPr>
              <w:t>机构类型      □□</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80" w:firstLineChars="100"/>
              <w:textAlignment w:val="auto"/>
              <w:outlineLvl w:val="9"/>
              <w:rPr>
                <w:rFonts w:hint="default" w:ascii="宋体" w:hAnsi="宋体"/>
                <w:sz w:val="18"/>
                <w:szCs w:val="18"/>
              </w:rPr>
            </w:pPr>
            <w:r>
              <w:rPr>
                <w:rFonts w:hint="eastAsia" w:ascii="宋体" w:hAnsi="宋体"/>
                <w:sz w:val="18"/>
                <w:szCs w:val="18"/>
              </w:rPr>
              <w:t>10 企业          20 事业单位        30 机关          40 社会团体            51 民办非企业单位</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92" w:firstLineChars="107"/>
              <w:textAlignment w:val="auto"/>
              <w:outlineLvl w:val="9"/>
              <w:rPr>
                <w:rFonts w:hint="default" w:ascii="宋体" w:hAnsi="宋体"/>
                <w:sz w:val="18"/>
                <w:szCs w:val="18"/>
              </w:rPr>
            </w:pPr>
            <w:r>
              <w:rPr>
                <w:rFonts w:hint="eastAsia" w:ascii="宋体" w:hAnsi="宋体"/>
                <w:sz w:val="18"/>
                <w:szCs w:val="18"/>
              </w:rPr>
              <w:t xml:space="preserve">52 基金会        53 居委会          54 村委会        </w:t>
            </w:r>
            <w:r>
              <w:rPr>
                <w:rFonts w:hint="default" w:ascii="宋体" w:hAnsi="宋体"/>
                <w:sz w:val="18"/>
                <w:szCs w:val="18"/>
              </w:rPr>
              <w:t>55</w:t>
            </w:r>
            <w:r>
              <w:rPr>
                <w:rFonts w:hint="eastAsia" w:ascii="宋体" w:hAnsi="宋体"/>
                <w:sz w:val="18"/>
                <w:szCs w:val="18"/>
              </w:rPr>
              <w:t>农民</w:t>
            </w:r>
            <w:r>
              <w:rPr>
                <w:rFonts w:hint="default" w:ascii="宋体" w:hAnsi="宋体"/>
                <w:sz w:val="18"/>
                <w:szCs w:val="18"/>
              </w:rPr>
              <w:t>专业合作社</w:t>
            </w:r>
            <w:r>
              <w:rPr>
                <w:rFonts w:hint="eastAsia" w:ascii="宋体" w:hAnsi="宋体"/>
                <w:sz w:val="18"/>
                <w:szCs w:val="18"/>
              </w:rPr>
              <w:t xml:space="preserve">      </w:t>
            </w:r>
            <w:r>
              <w:rPr>
                <w:rFonts w:hint="default" w:ascii="宋体" w:hAnsi="宋体"/>
                <w:sz w:val="18"/>
                <w:szCs w:val="18"/>
              </w:rPr>
              <w:t xml:space="preserve">56 </w:t>
            </w:r>
            <w:r>
              <w:rPr>
                <w:rFonts w:hint="eastAsia" w:ascii="宋体" w:hAnsi="宋体"/>
                <w:sz w:val="18"/>
                <w:szCs w:val="18"/>
              </w:rPr>
              <w:t>农村集体</w:t>
            </w:r>
            <w:r>
              <w:rPr>
                <w:rFonts w:hint="default" w:ascii="宋体" w:hAnsi="宋体"/>
                <w:sz w:val="18"/>
                <w:szCs w:val="18"/>
              </w:rPr>
              <w:t>经济</w:t>
            </w:r>
            <w:r>
              <w:rPr>
                <w:rFonts w:hint="eastAsia" w:ascii="宋体" w:hAnsi="宋体"/>
                <w:sz w:val="18"/>
                <w:szCs w:val="18"/>
              </w:rPr>
              <w:t>组织</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92" w:firstLineChars="107"/>
              <w:textAlignment w:val="auto"/>
              <w:outlineLvl w:val="9"/>
              <w:rPr>
                <w:rFonts w:hint="default" w:ascii="宋体" w:hAnsi="宋体"/>
                <w:sz w:val="18"/>
                <w:szCs w:val="18"/>
              </w:rPr>
            </w:pPr>
            <w:r>
              <w:rPr>
                <w:rFonts w:hint="eastAsia" w:ascii="宋体" w:hAnsi="宋体"/>
                <w:sz w:val="18"/>
                <w:szCs w:val="18"/>
              </w:rPr>
              <w:t>90 其他组织机构</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90" w:lineRule="exact"/>
              <w:ind w:left="0" w:right="0"/>
              <w:jc w:val="center"/>
              <w:textAlignment w:val="auto"/>
              <w:outlineLvl w:val="9"/>
              <w:rPr>
                <w:rFonts w:hint="default" w:ascii="宋体" w:hAnsi="宋体" w:cs="宋体"/>
                <w:sz w:val="18"/>
                <w:szCs w:val="18"/>
              </w:rPr>
            </w:pPr>
            <w:r>
              <w:rPr>
                <w:rFonts w:hint="eastAsia" w:ascii="宋体" w:hAnsi="宋体"/>
                <w:sz w:val="18"/>
                <w:szCs w:val="18"/>
              </w:rPr>
              <w:t>16</w:t>
            </w:r>
          </w:p>
        </w:tc>
        <w:tc>
          <w:tcPr>
            <w:tcW w:w="8956" w:type="dxa"/>
            <w:tcMar>
              <w:top w:w="0" w:type="dxa"/>
              <w:bottom w:w="0"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textAlignment w:val="auto"/>
              <w:outlineLvl w:val="9"/>
              <w:rPr>
                <w:rFonts w:hint="default" w:ascii="宋体" w:hAnsi="宋体"/>
                <w:sz w:val="18"/>
                <w:szCs w:val="18"/>
              </w:rPr>
            </w:pPr>
            <w:r>
              <w:rPr>
                <w:rFonts w:hint="eastAsia" w:ascii="宋体" w:hAnsi="宋体"/>
                <w:sz w:val="18"/>
                <w:szCs w:val="18"/>
              </w:rPr>
              <w:t>产业活动单位数</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80" w:firstLineChars="100"/>
              <w:textAlignment w:val="auto"/>
              <w:outlineLvl w:val="9"/>
              <w:rPr>
                <w:rFonts w:hint="default" w:ascii="宋体" w:hAnsi="宋体"/>
                <w:sz w:val="18"/>
                <w:szCs w:val="18"/>
              </w:rPr>
            </w:pPr>
            <w:r>
              <w:rPr>
                <w:rFonts w:hint="eastAsia" w:ascii="宋体" w:hAnsi="宋体"/>
                <w:sz w:val="18"/>
                <w:szCs w:val="18"/>
              </w:rPr>
              <w:t>总计</w:t>
            </w:r>
            <w:r>
              <w:rPr>
                <w:rFonts w:hint="eastAsia" w:ascii="宋体" w:hAnsi="宋体"/>
                <w:sz w:val="18"/>
                <w:szCs w:val="18"/>
                <w:u w:val="single"/>
              </w:rPr>
              <w:t xml:space="preserve">         </w:t>
            </w:r>
            <w:r>
              <w:rPr>
                <w:rFonts w:hint="eastAsia" w:ascii="宋体" w:hAnsi="宋体"/>
                <w:sz w:val="18"/>
                <w:szCs w:val="18"/>
              </w:rPr>
              <w:t>个     其中：  1 农林牧渔业</w:t>
            </w:r>
            <w:r>
              <w:rPr>
                <w:rFonts w:hint="eastAsia" w:ascii="宋体" w:hAnsi="宋体"/>
                <w:sz w:val="18"/>
                <w:szCs w:val="18"/>
                <w:u w:val="single"/>
              </w:rPr>
              <w:t xml:space="preserve">        </w:t>
            </w:r>
            <w:r>
              <w:rPr>
                <w:rFonts w:hint="eastAsia" w:ascii="宋体" w:hAnsi="宋体"/>
                <w:sz w:val="18"/>
                <w:szCs w:val="18"/>
              </w:rPr>
              <w:t>个     2 工业</w:t>
            </w:r>
            <w:r>
              <w:rPr>
                <w:rFonts w:hint="eastAsia" w:ascii="宋体" w:hAnsi="宋体"/>
                <w:sz w:val="18"/>
                <w:szCs w:val="18"/>
                <w:u w:val="single"/>
              </w:rPr>
              <w:t xml:space="preserve">          </w:t>
            </w:r>
            <w:r>
              <w:rPr>
                <w:rFonts w:hint="eastAsia" w:ascii="宋体" w:hAnsi="宋体"/>
                <w:sz w:val="18"/>
                <w:szCs w:val="18"/>
              </w:rPr>
              <w:t>个    3 建筑业</w:t>
            </w:r>
            <w:r>
              <w:rPr>
                <w:rFonts w:hint="eastAsia" w:ascii="宋体" w:hAnsi="宋体"/>
                <w:sz w:val="18"/>
                <w:szCs w:val="18"/>
                <w:u w:val="single"/>
              </w:rPr>
              <w:t xml:space="preserve">        </w:t>
            </w:r>
            <w:r>
              <w:rPr>
                <w:rFonts w:hint="eastAsia" w:ascii="宋体" w:hAnsi="宋体"/>
                <w:sz w:val="18"/>
                <w:szCs w:val="18"/>
              </w:rPr>
              <w:t>个</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92" w:firstLineChars="107"/>
              <w:textAlignment w:val="auto"/>
              <w:outlineLvl w:val="9"/>
              <w:rPr>
                <w:rFonts w:hint="default" w:ascii="宋体" w:hAnsi="宋体"/>
                <w:sz w:val="18"/>
                <w:szCs w:val="18"/>
              </w:rPr>
            </w:pPr>
            <w:r>
              <w:rPr>
                <w:rFonts w:hint="eastAsia" w:ascii="宋体" w:hAnsi="宋体"/>
                <w:sz w:val="18"/>
                <w:szCs w:val="18"/>
              </w:rPr>
              <w:t>4 批发和零售业</w:t>
            </w:r>
            <w:r>
              <w:rPr>
                <w:rFonts w:hint="eastAsia" w:ascii="宋体" w:hAnsi="宋体"/>
                <w:sz w:val="18"/>
                <w:szCs w:val="18"/>
                <w:u w:val="single"/>
              </w:rPr>
              <w:t xml:space="preserve">      </w:t>
            </w:r>
            <w:r>
              <w:rPr>
                <w:rFonts w:hint="eastAsia" w:ascii="宋体" w:hAnsi="宋体"/>
                <w:sz w:val="18"/>
                <w:szCs w:val="18"/>
              </w:rPr>
              <w:t>个      5 住宿和餐饮业</w:t>
            </w:r>
            <w:r>
              <w:rPr>
                <w:rFonts w:hint="eastAsia" w:ascii="宋体" w:hAnsi="宋体"/>
                <w:sz w:val="18"/>
                <w:szCs w:val="18"/>
                <w:u w:val="single"/>
              </w:rPr>
              <w:t xml:space="preserve">      </w:t>
            </w:r>
            <w:r>
              <w:rPr>
                <w:rFonts w:hint="eastAsia" w:ascii="宋体" w:hAnsi="宋体"/>
                <w:sz w:val="18"/>
                <w:szCs w:val="18"/>
              </w:rPr>
              <w:t>个     6 房地产业</w:t>
            </w:r>
            <w:r>
              <w:rPr>
                <w:rFonts w:hint="eastAsia" w:ascii="宋体" w:hAnsi="宋体"/>
                <w:sz w:val="18"/>
                <w:szCs w:val="18"/>
                <w:u w:val="single"/>
              </w:rPr>
              <w:t xml:space="preserve">      </w:t>
            </w:r>
            <w:r>
              <w:rPr>
                <w:rFonts w:hint="eastAsia" w:ascii="宋体" w:hAnsi="宋体"/>
                <w:sz w:val="18"/>
                <w:szCs w:val="18"/>
              </w:rPr>
              <w:t>个    9 其他</w:t>
            </w:r>
            <w:r>
              <w:rPr>
                <w:rFonts w:hint="eastAsia" w:ascii="宋体" w:hAnsi="宋体"/>
                <w:sz w:val="18"/>
                <w:szCs w:val="18"/>
                <w:u w:val="single"/>
              </w:rPr>
              <w:t xml:space="preserve">          </w:t>
            </w:r>
            <w:r>
              <w:rPr>
                <w:rFonts w:hint="eastAsia" w:ascii="宋体" w:hAnsi="宋体"/>
                <w:sz w:val="18"/>
                <w:szCs w:val="18"/>
              </w:rPr>
              <w:t>个</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90" w:lineRule="exact"/>
              <w:ind w:left="0" w:right="0"/>
              <w:jc w:val="center"/>
              <w:textAlignment w:val="auto"/>
              <w:outlineLvl w:val="9"/>
              <w:rPr>
                <w:rFonts w:hint="default" w:ascii="宋体" w:hAnsi="宋体"/>
                <w:sz w:val="18"/>
                <w:szCs w:val="18"/>
              </w:rPr>
            </w:pPr>
            <w:r>
              <w:rPr>
                <w:rFonts w:hint="eastAsia" w:ascii="宋体" w:hAnsi="宋体"/>
                <w:sz w:val="18"/>
                <w:szCs w:val="18"/>
              </w:rPr>
              <w:t>17</w:t>
            </w:r>
          </w:p>
        </w:tc>
        <w:tc>
          <w:tcPr>
            <w:tcW w:w="8956" w:type="dxa"/>
            <w:tcMar>
              <w:top w:w="0" w:type="dxa"/>
              <w:bottom w:w="0"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textAlignment w:val="auto"/>
              <w:outlineLvl w:val="9"/>
              <w:rPr>
                <w:rFonts w:hint="default" w:ascii="宋体" w:hAnsi="宋体"/>
                <w:sz w:val="18"/>
                <w:szCs w:val="18"/>
              </w:rPr>
            </w:pPr>
            <w:r>
              <w:rPr>
                <w:rFonts w:hint="eastAsia" w:ascii="宋体" w:hAnsi="宋体"/>
                <w:sz w:val="18"/>
                <w:szCs w:val="18"/>
              </w:rPr>
              <w:t xml:space="preserve">从业人员 </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80" w:firstLineChars="100"/>
              <w:textAlignment w:val="auto"/>
              <w:outlineLvl w:val="9"/>
              <w:rPr>
                <w:rFonts w:hint="default" w:ascii="宋体" w:hAnsi="宋体"/>
                <w:sz w:val="18"/>
                <w:szCs w:val="18"/>
              </w:rPr>
            </w:pPr>
            <w:r>
              <w:rPr>
                <w:rFonts w:hint="eastAsia" w:ascii="宋体" w:hAnsi="宋体"/>
                <w:sz w:val="18"/>
                <w:szCs w:val="18"/>
              </w:rPr>
              <w:t>从业人员期末人数</w:t>
            </w:r>
            <w:r>
              <w:rPr>
                <w:rFonts w:hint="eastAsia" w:ascii="宋体" w:hAnsi="宋体"/>
                <w:sz w:val="18"/>
                <w:szCs w:val="18"/>
                <w:u w:val="single"/>
              </w:rPr>
              <w:t xml:space="preserve">               </w:t>
            </w:r>
            <w:r>
              <w:rPr>
                <w:rFonts w:hint="eastAsia" w:ascii="宋体" w:hAnsi="宋体"/>
                <w:sz w:val="18"/>
                <w:szCs w:val="18"/>
              </w:rPr>
              <w:t>人         其中：女性</w:t>
            </w:r>
            <w:r>
              <w:rPr>
                <w:rFonts w:hint="eastAsia" w:ascii="宋体" w:hAnsi="宋体"/>
                <w:sz w:val="18"/>
                <w:szCs w:val="18"/>
                <w:u w:val="single"/>
              </w:rPr>
              <w:t xml:space="preserve">              </w:t>
            </w:r>
            <w:r>
              <w:rPr>
                <w:rFonts w:hint="eastAsia" w:ascii="宋体" w:hAnsi="宋体"/>
                <w:sz w:val="18"/>
                <w:szCs w:val="18"/>
              </w:rPr>
              <w:t>人</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90" w:lineRule="exact"/>
              <w:ind w:left="0" w:right="0"/>
              <w:jc w:val="center"/>
              <w:textAlignment w:val="auto"/>
              <w:outlineLvl w:val="9"/>
              <w:rPr>
                <w:rFonts w:hint="default" w:ascii="宋体" w:hAnsi="宋体"/>
                <w:sz w:val="18"/>
                <w:szCs w:val="18"/>
              </w:rPr>
            </w:pPr>
            <w:r>
              <w:rPr>
                <w:rFonts w:hint="eastAsia" w:ascii="宋体" w:hAnsi="宋体"/>
                <w:sz w:val="18"/>
                <w:szCs w:val="18"/>
              </w:rPr>
              <w:t>18</w:t>
            </w:r>
          </w:p>
        </w:tc>
        <w:tc>
          <w:tcPr>
            <w:tcW w:w="8956" w:type="dxa"/>
            <w:tcMar>
              <w:top w:w="0" w:type="dxa"/>
              <w:bottom w:w="0"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textAlignment w:val="auto"/>
              <w:outlineLvl w:val="9"/>
              <w:rPr>
                <w:rFonts w:hint="default" w:ascii="宋体" w:hAnsi="宋体"/>
                <w:sz w:val="18"/>
                <w:szCs w:val="18"/>
              </w:rPr>
            </w:pPr>
            <w:r>
              <w:rPr>
                <w:rFonts w:hint="eastAsia" w:ascii="宋体" w:hAnsi="宋体"/>
                <w:sz w:val="18"/>
                <w:szCs w:val="18"/>
              </w:rPr>
              <w:t>企业主要经济指标</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80" w:firstLineChars="100"/>
              <w:textAlignment w:val="auto"/>
              <w:outlineLvl w:val="9"/>
              <w:rPr>
                <w:rFonts w:hint="default" w:ascii="宋体" w:hAnsi="宋体"/>
                <w:sz w:val="18"/>
                <w:szCs w:val="18"/>
              </w:rPr>
            </w:pPr>
            <w:r>
              <w:rPr>
                <w:rFonts w:hint="eastAsia" w:ascii="宋体" w:hAnsi="宋体"/>
                <w:sz w:val="18"/>
                <w:szCs w:val="18"/>
              </w:rPr>
              <w:t>营业收入</w:t>
            </w:r>
            <w:r>
              <w:rPr>
                <w:rFonts w:hint="eastAsia" w:ascii="宋体" w:hAnsi="宋体"/>
                <w:sz w:val="18"/>
                <w:szCs w:val="18"/>
                <w:u w:val="single"/>
              </w:rPr>
              <w:t xml:space="preserve">             </w:t>
            </w:r>
            <w:r>
              <w:rPr>
                <w:rFonts w:hint="eastAsia" w:ascii="宋体" w:hAnsi="宋体"/>
                <w:sz w:val="18"/>
                <w:szCs w:val="18"/>
              </w:rPr>
              <w:t>千元     其中：主营业务收入</w:t>
            </w:r>
            <w:r>
              <w:rPr>
                <w:rFonts w:hint="eastAsia" w:ascii="宋体" w:hAnsi="宋体"/>
                <w:sz w:val="18"/>
                <w:szCs w:val="18"/>
                <w:u w:val="single"/>
              </w:rPr>
              <w:t xml:space="preserve">              </w:t>
            </w:r>
            <w:r>
              <w:rPr>
                <w:rFonts w:hint="eastAsia" w:ascii="宋体" w:hAnsi="宋体"/>
                <w:sz w:val="18"/>
                <w:szCs w:val="18"/>
              </w:rPr>
              <w:t xml:space="preserve">千元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90" w:lineRule="exact"/>
              <w:ind w:left="0" w:right="0"/>
              <w:jc w:val="center"/>
              <w:textAlignment w:val="auto"/>
              <w:outlineLvl w:val="9"/>
              <w:rPr>
                <w:rFonts w:hint="default" w:ascii="宋体" w:hAnsi="宋体"/>
                <w:sz w:val="18"/>
                <w:szCs w:val="18"/>
              </w:rPr>
            </w:pPr>
            <w:r>
              <w:rPr>
                <w:rFonts w:hint="default" w:ascii="宋体" w:hAnsi="宋体" w:cs="宋体"/>
                <w:sz w:val="18"/>
                <w:szCs w:val="18"/>
              </w:rPr>
              <w:t>27</w:t>
            </w:r>
          </w:p>
        </w:tc>
        <w:tc>
          <w:tcPr>
            <w:tcW w:w="8956" w:type="dxa"/>
            <w:tcMar>
              <w:top w:w="0" w:type="dxa"/>
              <w:bottom w:w="0"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textAlignment w:val="auto"/>
              <w:outlineLvl w:val="9"/>
              <w:rPr>
                <w:rFonts w:hint="default" w:ascii="宋体" w:hAnsi="宋体" w:cs="宋体"/>
                <w:sz w:val="18"/>
                <w:szCs w:val="18"/>
              </w:rPr>
            </w:pPr>
            <w:r>
              <w:rPr>
                <w:rFonts w:hint="eastAsia" w:ascii="宋体" w:hAnsi="宋体" w:cs="宋体"/>
                <w:sz w:val="18"/>
                <w:szCs w:val="18"/>
              </w:rPr>
              <w:t>非企业单位主要经济指标</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80" w:firstLineChars="100"/>
              <w:textAlignment w:val="auto"/>
              <w:outlineLvl w:val="9"/>
              <w:rPr>
                <w:rFonts w:hint="default" w:ascii="宋体" w:hAnsi="宋体"/>
                <w:sz w:val="18"/>
                <w:szCs w:val="18"/>
              </w:rPr>
            </w:pPr>
            <w:r>
              <w:rPr>
                <w:rFonts w:hint="eastAsia" w:ascii="宋体" w:hAnsi="宋体" w:cs="宋体"/>
                <w:sz w:val="18"/>
                <w:szCs w:val="18"/>
              </w:rPr>
              <w:t>非企业单位支出（费用）</w:t>
            </w:r>
            <w:r>
              <w:rPr>
                <w:rFonts w:hint="eastAsia" w:ascii="宋体" w:hAnsi="宋体"/>
                <w:sz w:val="18"/>
                <w:szCs w:val="18"/>
                <w:u w:val="single"/>
              </w:rPr>
              <w:t xml:space="preserve">               </w:t>
            </w:r>
            <w:r>
              <w:rPr>
                <w:rFonts w:hint="eastAsia" w:ascii="宋体" w:hAnsi="宋体"/>
                <w:sz w:val="18"/>
                <w:szCs w:val="18"/>
              </w:rPr>
              <w:t xml:space="preserve">千元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90" w:lineRule="exact"/>
              <w:ind w:left="0" w:right="0"/>
              <w:jc w:val="center"/>
              <w:textAlignment w:val="auto"/>
              <w:outlineLvl w:val="9"/>
              <w:rPr>
                <w:rFonts w:hint="default" w:ascii="宋体" w:hAnsi="宋体"/>
                <w:sz w:val="18"/>
                <w:szCs w:val="18"/>
              </w:rPr>
            </w:pPr>
            <w:r>
              <w:rPr>
                <w:rFonts w:hint="eastAsia" w:ascii="宋体" w:hAnsi="宋体"/>
                <w:sz w:val="18"/>
                <w:szCs w:val="18"/>
              </w:rPr>
              <w:t>20</w:t>
            </w:r>
          </w:p>
        </w:tc>
        <w:tc>
          <w:tcPr>
            <w:tcW w:w="8956" w:type="dxa"/>
            <w:tcMar>
              <w:top w:w="0" w:type="dxa"/>
              <w:bottom w:w="0"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textAlignment w:val="auto"/>
              <w:outlineLvl w:val="9"/>
              <w:rPr>
                <w:rFonts w:hint="default" w:ascii="宋体" w:hAnsi="宋体" w:cs="宋体"/>
                <w:kern w:val="0"/>
                <w:sz w:val="18"/>
                <w:szCs w:val="18"/>
              </w:rPr>
            </w:pPr>
            <w:r>
              <w:rPr>
                <w:rFonts w:hint="eastAsia" w:ascii="宋体" w:hAnsi="宋体"/>
                <w:sz w:val="18"/>
                <w:szCs w:val="18"/>
              </w:rPr>
              <w:t xml:space="preserve">企业集团情况(限企业集团母公司及成员企业填写)    本企业是    </w:t>
            </w:r>
            <w:r>
              <w:rPr>
                <w:rFonts w:hint="eastAsia" w:ascii="宋体" w:hAnsi="宋体" w:cs="宋体"/>
                <w:kern w:val="0"/>
                <w:sz w:val="18"/>
                <w:szCs w:val="18"/>
              </w:rPr>
              <w:t>□</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80" w:firstLineChars="100"/>
              <w:textAlignment w:val="auto"/>
              <w:outlineLvl w:val="9"/>
              <w:rPr>
                <w:rFonts w:hint="default" w:ascii="宋体" w:hAnsi="宋体"/>
                <w:sz w:val="18"/>
                <w:szCs w:val="18"/>
              </w:rPr>
            </w:pPr>
            <w:r>
              <w:rPr>
                <w:rFonts w:hint="eastAsia" w:ascii="宋体" w:hAnsi="宋体" w:cs="宋体"/>
                <w:kern w:val="0"/>
                <w:sz w:val="18"/>
                <w:szCs w:val="18"/>
              </w:rPr>
              <w:t>1 集团母公司</w:t>
            </w:r>
            <w:r>
              <w:rPr>
                <w:rFonts w:hint="eastAsia" w:ascii="宋体" w:hAnsi="宋体"/>
                <w:sz w:val="18"/>
                <w:szCs w:val="18"/>
              </w:rPr>
              <w:t xml:space="preserve">(核心企业或集团总部) </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80" w:firstLineChars="100"/>
              <w:textAlignment w:val="auto"/>
              <w:outlineLvl w:val="9"/>
              <w:rPr>
                <w:rFonts w:hint="default" w:ascii="宋体" w:hAnsi="宋体"/>
                <w:sz w:val="18"/>
                <w:szCs w:val="18"/>
              </w:rPr>
            </w:pPr>
            <w:r>
              <w:rPr>
                <w:rFonts w:hint="eastAsia" w:ascii="宋体" w:hAnsi="宋体"/>
                <w:sz w:val="18"/>
                <w:szCs w:val="18"/>
              </w:rPr>
              <w:t>2 成员企业——请填直接上级</w:t>
            </w:r>
            <w:r>
              <w:rPr>
                <w:rFonts w:hint="default" w:ascii="宋体" w:hAnsi="宋体"/>
                <w:sz w:val="18"/>
                <w:szCs w:val="18"/>
              </w:rPr>
              <w:t>法人统一社会信用代码</w:t>
            </w:r>
            <w:r>
              <w:rPr>
                <w:rFonts w:hint="eastAsia" w:ascii="宋体" w:hAnsi="宋体"/>
                <w:sz w:val="18"/>
                <w:szCs w:val="18"/>
              </w:rPr>
              <w:t xml:space="preserve">    □□□□□□□□□□□□□□□□□□</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textAlignment w:val="auto"/>
              <w:outlineLvl w:val="9"/>
              <w:rPr>
                <w:rFonts w:hint="default" w:ascii="宋体" w:hAnsi="宋体"/>
                <w:sz w:val="18"/>
                <w:szCs w:val="18"/>
              </w:rPr>
            </w:pPr>
            <w:r>
              <w:rPr>
                <w:rFonts w:hint="eastAsia" w:ascii="楷体_GB2312" w:hAnsi="宋体" w:eastAsia="楷体_GB2312" w:cs="宋体"/>
                <w:sz w:val="18"/>
                <w:szCs w:val="18"/>
              </w:rPr>
              <w:t xml:space="preserve">    尚未领取统一社会信用代码的填写原组织机构代码  </w:t>
            </w:r>
            <w:r>
              <w:rPr>
                <w:rFonts w:hint="default" w:ascii="楷体_GB2312" w:hAnsi="宋体" w:eastAsia="楷体_GB2312" w:cs="宋体"/>
                <w:sz w:val="18"/>
                <w:szCs w:val="18"/>
              </w:rPr>
              <w:t xml:space="preserve">  </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90" w:lineRule="exact"/>
              <w:ind w:left="0" w:right="0"/>
              <w:jc w:val="center"/>
              <w:textAlignment w:val="auto"/>
              <w:outlineLvl w:val="9"/>
              <w:rPr>
                <w:rFonts w:hint="default" w:ascii="宋体" w:hAnsi="宋体"/>
                <w:sz w:val="18"/>
                <w:szCs w:val="18"/>
              </w:rPr>
            </w:pPr>
            <w:r>
              <w:rPr>
                <w:rFonts w:hint="default" w:ascii="宋体" w:hAnsi="宋体" w:cs="宋体"/>
                <w:sz w:val="18"/>
                <w:szCs w:val="18"/>
              </w:rPr>
              <w:t>21</w:t>
            </w:r>
          </w:p>
        </w:tc>
        <w:tc>
          <w:tcPr>
            <w:tcW w:w="8956" w:type="dxa"/>
            <w:tcMar>
              <w:top w:w="0" w:type="dxa"/>
              <w:bottom w:w="0"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textAlignment w:val="auto"/>
              <w:outlineLvl w:val="9"/>
              <w:rPr>
                <w:rFonts w:hint="default" w:ascii="宋体" w:hAnsi="宋体" w:cs="宋体"/>
                <w:sz w:val="18"/>
                <w:szCs w:val="18"/>
              </w:rPr>
            </w:pPr>
            <w:r>
              <w:rPr>
                <w:rFonts w:hint="eastAsia" w:ascii="宋体" w:hAnsi="宋体" w:cs="宋体"/>
                <w:sz w:val="18"/>
                <w:szCs w:val="18"/>
              </w:rPr>
              <w:t>建筑业及房地产业企业资质等级</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80" w:firstLineChars="100"/>
              <w:textAlignment w:val="auto"/>
              <w:outlineLvl w:val="9"/>
              <w:rPr>
                <w:rFonts w:hint="default" w:ascii="宋体" w:hAnsi="宋体" w:cs="宋体"/>
                <w:spacing w:val="-2"/>
                <w:sz w:val="18"/>
                <w:szCs w:val="18"/>
              </w:rPr>
            </w:pPr>
            <w:r>
              <w:rPr>
                <w:rFonts w:hint="eastAsia" w:ascii="宋体" w:hAnsi="宋体" w:cs="宋体"/>
                <w:sz w:val="18"/>
                <w:szCs w:val="18"/>
              </w:rPr>
              <w:t>建筑业企业资质等级编码（有资质的企业，请填写建筑业企业资质等级编码，没有资质的填‘9999’）</w:t>
            </w:r>
            <w:r>
              <w:rPr>
                <w:rFonts w:hint="eastAsia" w:ascii="宋体" w:hAnsi="宋体"/>
                <w:sz w:val="18"/>
                <w:szCs w:val="18"/>
              </w:rPr>
              <w:t>□□□□</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80" w:firstLineChars="100"/>
              <w:textAlignment w:val="auto"/>
              <w:outlineLvl w:val="9"/>
              <w:rPr>
                <w:rFonts w:hint="default" w:ascii="宋体" w:hAnsi="宋体" w:cs="宋体"/>
                <w:sz w:val="18"/>
                <w:szCs w:val="18"/>
              </w:rPr>
            </w:pPr>
            <w:r>
              <w:rPr>
                <w:rFonts w:hint="eastAsia" w:ascii="宋体" w:hAnsi="宋体" w:cs="黑体"/>
                <w:sz w:val="18"/>
                <w:szCs w:val="18"/>
              </w:rPr>
              <w:t xml:space="preserve">房地产开发经营业企业资质等级  </w:t>
            </w:r>
            <w:r>
              <w:rPr>
                <w:rFonts w:hint="eastAsia" w:ascii="宋体" w:hAnsi="宋体"/>
                <w:sz w:val="18"/>
                <w:szCs w:val="18"/>
              </w:rPr>
              <w:t xml:space="preserve">□   </w:t>
            </w:r>
            <w:r>
              <w:rPr>
                <w:rFonts w:hint="default" w:ascii="宋体" w:hAnsi="宋体" w:cs="宋体"/>
                <w:sz w:val="18"/>
                <w:szCs w:val="18"/>
              </w:rPr>
              <w:t>1</w:t>
            </w:r>
            <w:r>
              <w:rPr>
                <w:rFonts w:hint="eastAsia" w:ascii="宋体" w:hAnsi="宋体" w:cs="宋体"/>
                <w:sz w:val="18"/>
                <w:szCs w:val="18"/>
              </w:rPr>
              <w:t xml:space="preserve">一级   </w:t>
            </w:r>
            <w:r>
              <w:rPr>
                <w:rFonts w:hint="default" w:ascii="宋体" w:hAnsi="宋体" w:cs="宋体"/>
                <w:sz w:val="18"/>
                <w:szCs w:val="18"/>
              </w:rPr>
              <w:t>2</w:t>
            </w:r>
            <w:r>
              <w:rPr>
                <w:rFonts w:hint="eastAsia" w:ascii="宋体" w:hAnsi="宋体" w:cs="宋体"/>
                <w:sz w:val="18"/>
                <w:szCs w:val="18"/>
              </w:rPr>
              <w:t xml:space="preserve">二级   </w:t>
            </w:r>
            <w:r>
              <w:rPr>
                <w:rFonts w:hint="default" w:ascii="宋体" w:hAnsi="宋体" w:cs="宋体"/>
                <w:sz w:val="18"/>
                <w:szCs w:val="18"/>
              </w:rPr>
              <w:t>3</w:t>
            </w:r>
            <w:r>
              <w:rPr>
                <w:rFonts w:hint="eastAsia" w:ascii="宋体" w:hAnsi="宋体" w:cs="宋体"/>
                <w:sz w:val="18"/>
                <w:szCs w:val="18"/>
              </w:rPr>
              <w:t xml:space="preserve">三级   </w:t>
            </w:r>
            <w:r>
              <w:rPr>
                <w:rFonts w:hint="default" w:ascii="宋体" w:hAnsi="宋体" w:cs="宋体"/>
                <w:sz w:val="18"/>
                <w:szCs w:val="18"/>
              </w:rPr>
              <w:t>4</w:t>
            </w:r>
            <w:r>
              <w:rPr>
                <w:rFonts w:hint="eastAsia" w:ascii="宋体" w:hAnsi="宋体" w:cs="宋体"/>
                <w:sz w:val="18"/>
                <w:szCs w:val="18"/>
              </w:rPr>
              <w:t xml:space="preserve">四级   </w:t>
            </w:r>
            <w:r>
              <w:rPr>
                <w:rFonts w:hint="default" w:ascii="宋体" w:hAnsi="宋体" w:cs="宋体"/>
                <w:sz w:val="18"/>
                <w:szCs w:val="18"/>
              </w:rPr>
              <w:t>5</w:t>
            </w:r>
            <w:r>
              <w:rPr>
                <w:rFonts w:hint="eastAsia" w:ascii="宋体" w:hAnsi="宋体" w:cs="宋体"/>
                <w:sz w:val="18"/>
                <w:szCs w:val="18"/>
              </w:rPr>
              <w:t xml:space="preserve">暂定   </w:t>
            </w:r>
            <w:r>
              <w:rPr>
                <w:rFonts w:hint="default" w:ascii="宋体" w:hAnsi="宋体" w:cs="宋体"/>
                <w:sz w:val="18"/>
                <w:szCs w:val="18"/>
              </w:rPr>
              <w:t>9</w:t>
            </w:r>
            <w:r>
              <w:rPr>
                <w:rFonts w:hint="eastAsia" w:ascii="宋体" w:hAnsi="宋体" w:cs="宋体"/>
                <w:sz w:val="18"/>
                <w:szCs w:val="18"/>
              </w:rPr>
              <w:t>其他</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80" w:firstLineChars="100"/>
              <w:textAlignment w:val="auto"/>
              <w:outlineLvl w:val="9"/>
              <w:rPr>
                <w:rFonts w:hint="default" w:ascii="宋体" w:hAnsi="宋体"/>
                <w:sz w:val="18"/>
                <w:szCs w:val="18"/>
              </w:rPr>
            </w:pPr>
            <w:r>
              <w:rPr>
                <w:rFonts w:hint="eastAsia" w:ascii="宋体" w:hAnsi="宋体" w:cs="黑体"/>
                <w:sz w:val="18"/>
                <w:szCs w:val="18"/>
              </w:rPr>
              <w:t xml:space="preserve">物业管理业企业资质等级  </w:t>
            </w:r>
            <w:r>
              <w:rPr>
                <w:rFonts w:hint="default" w:ascii="宋体" w:hAnsi="宋体" w:cs="黑体"/>
                <w:sz w:val="18"/>
                <w:szCs w:val="18"/>
              </w:rPr>
              <w:t xml:space="preserve">      </w:t>
            </w:r>
            <w:r>
              <w:rPr>
                <w:rFonts w:hint="eastAsia" w:ascii="宋体" w:hAnsi="宋体"/>
                <w:sz w:val="18"/>
                <w:szCs w:val="18"/>
              </w:rPr>
              <w:t xml:space="preserve">□   </w:t>
            </w:r>
            <w:r>
              <w:rPr>
                <w:rFonts w:hint="default" w:ascii="宋体" w:hAnsi="宋体" w:cs="宋体"/>
                <w:sz w:val="18"/>
                <w:szCs w:val="18"/>
              </w:rPr>
              <w:t>1</w:t>
            </w:r>
            <w:r>
              <w:rPr>
                <w:rFonts w:hint="eastAsia" w:ascii="宋体" w:hAnsi="宋体" w:cs="宋体"/>
                <w:sz w:val="18"/>
                <w:szCs w:val="18"/>
              </w:rPr>
              <w:t xml:space="preserve">一级   </w:t>
            </w:r>
            <w:r>
              <w:rPr>
                <w:rFonts w:hint="default" w:ascii="宋体" w:hAnsi="宋体" w:cs="宋体"/>
                <w:sz w:val="18"/>
                <w:szCs w:val="18"/>
              </w:rPr>
              <w:t>2</w:t>
            </w:r>
            <w:r>
              <w:rPr>
                <w:rFonts w:hint="eastAsia" w:ascii="宋体" w:hAnsi="宋体" w:cs="宋体"/>
                <w:sz w:val="18"/>
                <w:szCs w:val="18"/>
              </w:rPr>
              <w:t xml:space="preserve">二级   </w:t>
            </w:r>
            <w:r>
              <w:rPr>
                <w:rFonts w:hint="default" w:ascii="宋体" w:hAnsi="宋体" w:cs="宋体"/>
                <w:sz w:val="18"/>
                <w:szCs w:val="18"/>
              </w:rPr>
              <w:t>3</w:t>
            </w:r>
            <w:r>
              <w:rPr>
                <w:rFonts w:hint="eastAsia" w:ascii="宋体" w:hAnsi="宋体" w:cs="宋体"/>
                <w:sz w:val="18"/>
                <w:szCs w:val="18"/>
              </w:rPr>
              <w:t xml:space="preserve">三级   </w:t>
            </w:r>
            <w:r>
              <w:rPr>
                <w:rFonts w:hint="default" w:ascii="宋体" w:hAnsi="宋体" w:cs="宋体"/>
                <w:sz w:val="18"/>
                <w:szCs w:val="18"/>
              </w:rPr>
              <w:t>9</w:t>
            </w:r>
            <w:r>
              <w:rPr>
                <w:rFonts w:hint="eastAsia" w:ascii="宋体" w:hAnsi="宋体" w:cs="宋体"/>
                <w:sz w:val="18"/>
                <w:szCs w:val="18"/>
              </w:rPr>
              <w:t>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90" w:lineRule="exact"/>
              <w:ind w:left="0" w:right="0"/>
              <w:jc w:val="center"/>
              <w:textAlignment w:val="auto"/>
              <w:outlineLvl w:val="9"/>
              <w:rPr>
                <w:rFonts w:hint="default" w:ascii="宋体" w:hAnsi="宋体" w:cs="宋体"/>
                <w:sz w:val="18"/>
                <w:szCs w:val="18"/>
              </w:rPr>
            </w:pPr>
            <w:r>
              <w:rPr>
                <w:rFonts w:hint="eastAsia" w:ascii="宋体" w:hAnsi="宋体"/>
                <w:sz w:val="18"/>
                <w:szCs w:val="18"/>
              </w:rPr>
              <w:t>32</w:t>
            </w:r>
          </w:p>
        </w:tc>
        <w:tc>
          <w:tcPr>
            <w:tcW w:w="8956" w:type="dxa"/>
            <w:tcMar>
              <w:top w:w="0" w:type="dxa"/>
              <w:bottom w:w="0"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textAlignment w:val="auto"/>
              <w:outlineLvl w:val="9"/>
              <w:rPr>
                <w:rFonts w:hint="default" w:ascii="宋体" w:hAnsi="宋体"/>
                <w:sz w:val="18"/>
                <w:szCs w:val="18"/>
              </w:rPr>
            </w:pPr>
            <w:r>
              <w:rPr>
                <w:rFonts w:hint="eastAsia" w:ascii="宋体" w:hAnsi="宋体"/>
                <w:sz w:val="18"/>
                <w:szCs w:val="18"/>
              </w:rPr>
              <w:t>批发和零售业、</w:t>
            </w:r>
            <w:r>
              <w:rPr>
                <w:rFonts w:hint="default" w:ascii="宋体" w:hAnsi="宋体"/>
                <w:sz w:val="18"/>
                <w:szCs w:val="18"/>
              </w:rPr>
              <w:t>住宿</w:t>
            </w:r>
            <w:r>
              <w:rPr>
                <w:rFonts w:hint="eastAsia" w:ascii="宋体" w:hAnsi="宋体"/>
                <w:sz w:val="18"/>
                <w:szCs w:val="18"/>
              </w:rPr>
              <w:t>和</w:t>
            </w:r>
            <w:r>
              <w:rPr>
                <w:rFonts w:hint="default" w:ascii="宋体" w:hAnsi="宋体"/>
                <w:sz w:val="18"/>
                <w:szCs w:val="18"/>
              </w:rPr>
              <w:t>餐饮</w:t>
            </w:r>
            <w:r>
              <w:rPr>
                <w:rFonts w:hint="eastAsia" w:ascii="宋体" w:hAnsi="宋体"/>
                <w:sz w:val="18"/>
                <w:szCs w:val="18"/>
              </w:rPr>
              <w:t xml:space="preserve">业单位经营形式 □ </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90" w:firstLineChars="50"/>
              <w:textAlignment w:val="auto"/>
              <w:outlineLvl w:val="9"/>
              <w:rPr>
                <w:rFonts w:hint="default" w:ascii="宋体" w:hAnsi="宋体"/>
                <w:sz w:val="18"/>
                <w:szCs w:val="18"/>
              </w:rPr>
            </w:pPr>
            <w:r>
              <w:rPr>
                <w:rFonts w:hint="eastAsia" w:ascii="宋体" w:hAnsi="宋体"/>
                <w:sz w:val="18"/>
                <w:szCs w:val="18"/>
              </w:rPr>
              <w:t xml:space="preserve">1 独立门店     2 连锁总店(总部)  </w:t>
            </w:r>
            <w:r>
              <w:rPr>
                <w:rFonts w:hint="default" w:ascii="宋体" w:hAnsi="宋体"/>
                <w:sz w:val="18"/>
                <w:szCs w:val="18"/>
              </w:rPr>
              <w:t xml:space="preserve">  </w:t>
            </w:r>
            <w:r>
              <w:rPr>
                <w:rFonts w:hint="eastAsia" w:ascii="宋体" w:hAnsi="宋体"/>
                <w:sz w:val="18"/>
                <w:szCs w:val="18"/>
              </w:rPr>
              <w:t xml:space="preserve">3 连锁直营店    </w:t>
            </w:r>
            <w:r>
              <w:rPr>
                <w:rFonts w:hint="default" w:ascii="宋体" w:hAnsi="宋体"/>
                <w:sz w:val="18"/>
                <w:szCs w:val="18"/>
              </w:rPr>
              <w:t xml:space="preserve">  </w:t>
            </w:r>
            <w:r>
              <w:rPr>
                <w:rFonts w:hint="eastAsia" w:ascii="宋体" w:hAnsi="宋体"/>
                <w:sz w:val="18"/>
                <w:szCs w:val="18"/>
              </w:rPr>
              <w:t>4 连锁加盟店</w:t>
            </w:r>
            <w:r>
              <w:rPr>
                <w:rFonts w:hint="eastAsia"/>
              </w:rPr>
              <w:t xml:space="preserve"> </w:t>
            </w:r>
            <w:r>
              <w:rPr>
                <w:rFonts w:hint="default"/>
              </w:rPr>
              <w:t xml:space="preserve">    </w:t>
            </w:r>
            <w:r>
              <w:rPr>
                <w:rFonts w:hint="eastAsia" w:ascii="宋体" w:hAnsi="宋体"/>
                <w:sz w:val="18"/>
                <w:szCs w:val="18"/>
              </w:rPr>
              <w:t>9 其他</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90" w:firstLineChars="50"/>
              <w:textAlignment w:val="auto"/>
              <w:outlineLvl w:val="9"/>
              <w:rPr>
                <w:rFonts w:hint="eastAsia" w:ascii="宋体" w:hAnsi="宋体" w:cs="宋体"/>
                <w:sz w:val="18"/>
                <w:szCs w:val="18"/>
              </w:rPr>
            </w:pPr>
            <w:r>
              <w:rPr>
                <w:rFonts w:hint="eastAsia" w:ascii="宋体" w:hAnsi="宋体" w:cs="宋体"/>
                <w:sz w:val="18"/>
                <w:szCs w:val="18"/>
              </w:rPr>
              <w:t>连锁品牌（商标或商号名称）：</w:t>
            </w:r>
            <w:r>
              <w:rPr>
                <w:rFonts w:hint="eastAsia" w:ascii="宋体" w:hAnsi="宋体" w:cs="宋体"/>
                <w:sz w:val="18"/>
                <w:szCs w:val="18"/>
                <w:u w:val="single"/>
              </w:rPr>
              <w:t xml:space="preserve"> </w:t>
            </w:r>
            <w:r>
              <w:rPr>
                <w:rFonts w:hint="default" w:ascii="宋体" w:hAnsi="宋体" w:cs="宋体"/>
                <w:sz w:val="18"/>
                <w:szCs w:val="18"/>
                <w:u w:val="single"/>
              </w:rPr>
              <w:t xml:space="preserve">                </w:t>
            </w:r>
            <w:r>
              <w:rPr>
                <w:rFonts w:hint="eastAsia" w:ascii="宋体" w:hAnsi="宋体" w:cs="宋体"/>
                <w:sz w:val="18"/>
                <w:szCs w:val="18"/>
              </w:rPr>
              <w:t>（经营形式选2、3、4的单位填报）</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90" w:lineRule="exact"/>
              <w:ind w:left="0" w:right="0"/>
              <w:jc w:val="center"/>
              <w:textAlignment w:val="auto"/>
              <w:outlineLvl w:val="9"/>
              <w:rPr>
                <w:rFonts w:hint="default" w:ascii="黑体" w:hAnsi="宋体" w:eastAsia="黑体" w:cs="黑体"/>
                <w:sz w:val="18"/>
                <w:szCs w:val="18"/>
              </w:rPr>
            </w:pPr>
            <w:r>
              <w:rPr>
                <w:rFonts w:hint="eastAsia" w:ascii="宋体" w:hAnsi="宋体"/>
                <w:sz w:val="18"/>
                <w:szCs w:val="18"/>
              </w:rPr>
              <w:t>29</w:t>
            </w:r>
          </w:p>
        </w:tc>
        <w:tc>
          <w:tcPr>
            <w:tcW w:w="8956" w:type="dxa"/>
            <w:tcMar>
              <w:top w:w="0" w:type="dxa"/>
              <w:bottom w:w="0"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textAlignment w:val="auto"/>
              <w:outlineLvl w:val="9"/>
              <w:rPr>
                <w:rFonts w:hint="default" w:ascii="宋体" w:hAnsi="宋体"/>
                <w:sz w:val="18"/>
                <w:szCs w:val="18"/>
              </w:rPr>
            </w:pPr>
            <w:r>
              <w:rPr>
                <w:rFonts w:hint="eastAsia" w:ascii="宋体" w:hAnsi="宋体"/>
                <w:sz w:val="18"/>
                <w:szCs w:val="18"/>
              </w:rPr>
              <w:t xml:space="preserve">零售业态（可多选，不超过3个）    □□□□ </w:t>
            </w:r>
            <w:r>
              <w:rPr>
                <w:rFonts w:hint="default" w:ascii="宋体" w:hAnsi="宋体"/>
                <w:sz w:val="18"/>
                <w:szCs w:val="18"/>
              </w:rPr>
              <w:t xml:space="preserve">  </w:t>
            </w:r>
            <w:r>
              <w:rPr>
                <w:rFonts w:hint="eastAsia" w:ascii="宋体" w:hAnsi="宋体"/>
                <w:sz w:val="18"/>
                <w:szCs w:val="18"/>
              </w:rPr>
              <w:t xml:space="preserve">□□□□ </w:t>
            </w:r>
            <w:r>
              <w:rPr>
                <w:rFonts w:hint="default" w:ascii="宋体" w:hAnsi="宋体"/>
                <w:sz w:val="18"/>
                <w:szCs w:val="18"/>
              </w:rPr>
              <w:t xml:space="preserve">  </w:t>
            </w:r>
            <w:r>
              <w:rPr>
                <w:rFonts w:hint="eastAsia" w:ascii="宋体" w:hAnsi="宋体"/>
                <w:sz w:val="18"/>
                <w:szCs w:val="18"/>
              </w:rPr>
              <w:t>□□□□</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textAlignment w:val="auto"/>
              <w:outlineLvl w:val="9"/>
              <w:rPr>
                <w:rFonts w:hint="default" w:ascii="宋体" w:hAnsi="宋体"/>
                <w:b/>
                <w:sz w:val="18"/>
                <w:szCs w:val="18"/>
              </w:rPr>
            </w:pPr>
            <w:r>
              <w:rPr>
                <w:rFonts w:hint="eastAsia" w:ascii="宋体" w:hAnsi="宋体"/>
                <w:b/>
                <w:sz w:val="18"/>
                <w:szCs w:val="18"/>
              </w:rPr>
              <w:t>有店铺零售</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181" w:leftChars="86" w:right="0"/>
              <w:textAlignment w:val="auto"/>
              <w:outlineLvl w:val="9"/>
              <w:rPr>
                <w:rFonts w:hint="default" w:ascii="宋体" w:hAnsi="宋体"/>
                <w:sz w:val="18"/>
                <w:szCs w:val="18"/>
              </w:rPr>
            </w:pPr>
            <w:r>
              <w:rPr>
                <w:rFonts w:hint="eastAsia" w:ascii="宋体" w:hAnsi="宋体"/>
                <w:sz w:val="18"/>
                <w:szCs w:val="18"/>
              </w:rPr>
              <w:t>1010 食杂店   1020 便利店   1030 折扣店   1040 超市           1050 大型超市   1060 仓储会员店</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181" w:leftChars="86" w:right="0"/>
              <w:textAlignment w:val="auto"/>
              <w:outlineLvl w:val="9"/>
              <w:rPr>
                <w:rFonts w:hint="default" w:ascii="宋体" w:hAnsi="宋体"/>
                <w:sz w:val="18"/>
                <w:szCs w:val="18"/>
              </w:rPr>
            </w:pPr>
            <w:r>
              <w:rPr>
                <w:rFonts w:hint="eastAsia" w:ascii="宋体" w:hAnsi="宋体"/>
                <w:sz w:val="18"/>
                <w:szCs w:val="18"/>
              </w:rPr>
              <w:t>1070 百货店   1080 专业店   1090 专卖店   1100 家居建材商店   1110 购物中心   1120 厂家直销中心</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textAlignment w:val="auto"/>
              <w:outlineLvl w:val="9"/>
              <w:rPr>
                <w:rFonts w:hint="default" w:ascii="宋体" w:hAnsi="宋体"/>
                <w:b/>
                <w:sz w:val="18"/>
                <w:szCs w:val="18"/>
              </w:rPr>
            </w:pPr>
            <w:r>
              <w:rPr>
                <w:rFonts w:hint="eastAsia" w:ascii="宋体" w:hAnsi="宋体"/>
                <w:b/>
                <w:sz w:val="18"/>
                <w:szCs w:val="18"/>
              </w:rPr>
              <w:t xml:space="preserve">无店铺零售  </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firstLine="180" w:firstLineChars="100"/>
              <w:textAlignment w:val="auto"/>
              <w:outlineLvl w:val="9"/>
              <w:rPr>
                <w:rFonts w:hint="default" w:ascii="宋体" w:hAnsi="宋体" w:cs="宋体"/>
                <w:sz w:val="18"/>
                <w:szCs w:val="18"/>
              </w:rPr>
            </w:pPr>
            <w:r>
              <w:rPr>
                <w:rFonts w:hint="eastAsia" w:ascii="宋体" w:hAnsi="宋体"/>
                <w:sz w:val="18"/>
                <w:szCs w:val="18"/>
              </w:rPr>
              <w:t>2010 电视购物   2020 邮购     2030 网上商店    2040 自动售货亭    2050 电话购物  2090其他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90" w:lineRule="exact"/>
              <w:ind w:left="0" w:right="0"/>
              <w:jc w:val="center"/>
              <w:textAlignment w:val="auto"/>
              <w:outlineLvl w:val="9"/>
              <w:rPr>
                <w:rFonts w:hint="default" w:ascii="宋体" w:hAnsi="宋体"/>
                <w:sz w:val="18"/>
                <w:szCs w:val="18"/>
              </w:rPr>
            </w:pPr>
            <w:r>
              <w:rPr>
                <w:rFonts w:hint="eastAsia" w:ascii="宋体" w:hAnsi="宋体"/>
                <w:sz w:val="18"/>
                <w:szCs w:val="18"/>
              </w:rPr>
              <w:t>22</w:t>
            </w:r>
          </w:p>
        </w:tc>
        <w:tc>
          <w:tcPr>
            <w:tcW w:w="8956" w:type="dxa"/>
            <w:tcMar>
              <w:top w:w="0" w:type="dxa"/>
              <w:bottom w:w="0" w:type="dxa"/>
            </w:tcMar>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290" w:lineRule="exact"/>
              <w:ind w:left="0" w:right="0"/>
              <w:textAlignment w:val="auto"/>
              <w:outlineLvl w:val="9"/>
              <w:rPr>
                <w:rFonts w:hint="default" w:ascii="宋体" w:hAnsi="宋体"/>
                <w:sz w:val="18"/>
                <w:szCs w:val="18"/>
              </w:rPr>
            </w:pPr>
            <w:r>
              <w:rPr>
                <w:rFonts w:hint="eastAsia" w:ascii="宋体" w:hAnsi="宋体"/>
                <w:sz w:val="18"/>
                <w:szCs w:val="18"/>
              </w:rPr>
              <w:t>住宿业单位星级评定情况      □      1 一星     2 二星    3 三星    4 四星    5 五星    9 其他</w:t>
            </w:r>
          </w:p>
        </w:tc>
      </w:tr>
    </w:tbl>
    <w:p>
      <w:pPr>
        <w:rPr>
          <w:rFonts w:ascii="宋体"/>
          <w:sz w:val="18"/>
          <w:szCs w:val="18"/>
        </w:rPr>
      </w:pPr>
      <w:r>
        <w:rPr>
          <w:rFonts w:hint="eastAsia" w:ascii="宋体" w:hAnsi="宋体"/>
          <w:sz w:val="18"/>
          <w:szCs w:val="18"/>
        </w:rPr>
        <w:t>单位负责人：             统计负责人：              填表人：           填表人移动电话号码：</w:t>
      </w:r>
    </w:p>
    <w:p>
      <w:pPr>
        <w:spacing w:line="260" w:lineRule="exact"/>
        <w:rPr>
          <w:rFonts w:ascii="宋体" w:hAnsi="宋体"/>
          <w:sz w:val="18"/>
          <w:szCs w:val="18"/>
        </w:rPr>
      </w:pPr>
      <w:r>
        <w:rPr>
          <w:rFonts w:hint="eastAsia" w:ascii="宋体" w:hAnsi="宋体"/>
          <w:sz w:val="18"/>
          <w:szCs w:val="18"/>
        </w:rPr>
        <w:t xml:space="preserve">联系电话：                                                            填表日期：２０ </w:t>
      </w:r>
      <w:r>
        <w:rPr>
          <w:rFonts w:ascii="宋体" w:hAnsi="宋体"/>
          <w:sz w:val="18"/>
          <w:szCs w:val="18"/>
        </w:rPr>
        <w:t xml:space="preserve">  </w:t>
      </w:r>
      <w:r>
        <w:rPr>
          <w:rFonts w:hint="eastAsia" w:ascii="宋体" w:hAnsi="宋体"/>
          <w:sz w:val="18"/>
          <w:szCs w:val="18"/>
        </w:rPr>
        <w:t xml:space="preserve"> 年 </w:t>
      </w:r>
      <w:r>
        <w:rPr>
          <w:rFonts w:ascii="宋体" w:hAnsi="宋体"/>
          <w:sz w:val="18"/>
          <w:szCs w:val="18"/>
        </w:rPr>
        <w:t xml:space="preserve"> </w:t>
      </w:r>
      <w:r>
        <w:rPr>
          <w:rFonts w:hint="eastAsia" w:ascii="宋体" w:hAnsi="宋体"/>
          <w:sz w:val="18"/>
          <w:szCs w:val="18"/>
        </w:rPr>
        <w:t xml:space="preserve">  月 </w:t>
      </w:r>
      <w:r>
        <w:rPr>
          <w:rFonts w:ascii="宋体" w:hAnsi="宋体"/>
          <w:sz w:val="18"/>
          <w:szCs w:val="18"/>
        </w:rPr>
        <w:t xml:space="preserve"> </w:t>
      </w:r>
      <w:r>
        <w:rPr>
          <w:rFonts w:hint="eastAsia" w:ascii="宋体" w:hAnsi="宋体"/>
          <w:sz w:val="18"/>
          <w:szCs w:val="18"/>
        </w:rPr>
        <w:t xml:space="preserve">  日</w:t>
      </w:r>
    </w:p>
    <w:p>
      <w:pPr>
        <w:spacing w:line="260" w:lineRule="exact"/>
        <w:jc w:val="right"/>
        <w:rPr>
          <w:rFonts w:ascii="宋体" w:hAnsi="宋体"/>
          <w:sz w:val="18"/>
          <w:szCs w:val="18"/>
        </w:rPr>
      </w:pPr>
      <w:r>
        <w:rPr>
          <w:rFonts w:hint="eastAsia" w:ascii="宋体" w:hAnsi="宋体"/>
          <w:sz w:val="18"/>
          <w:szCs w:val="18"/>
        </w:rPr>
        <w:t>（法人单位在此盖章）</w:t>
      </w:r>
    </w:p>
    <w:p>
      <w:pPr>
        <w:spacing w:line="260" w:lineRule="exact"/>
        <w:jc w:val="right"/>
        <w:rPr>
          <w:rFonts w:hint="eastAsia" w:ascii="宋体" w:hAnsi="宋体" w:cs="宋体"/>
          <w:sz w:val="18"/>
          <w:szCs w:val="18"/>
        </w:rPr>
      </w:pPr>
    </w:p>
    <w:p>
      <w:pPr>
        <w:spacing w:line="260" w:lineRule="exact"/>
        <w:rPr>
          <w:rFonts w:ascii="宋体"/>
          <w:sz w:val="18"/>
          <w:szCs w:val="18"/>
        </w:rPr>
      </w:pPr>
      <w:r>
        <w:rPr>
          <w:rFonts w:hint="eastAsia" w:ascii="宋体" w:hAnsi="宋体" w:cs="宋体"/>
          <w:sz w:val="18"/>
          <w:szCs w:val="18"/>
        </w:rPr>
        <w:t>说明：新增单位填报时，表中企业主要经济指标和非企业单位主要经济指标填全年预计数。</w:t>
      </w:r>
    </w:p>
    <w:p>
      <w:pPr>
        <w:spacing w:line="80" w:lineRule="exact"/>
        <w:sectPr>
          <w:pgSz w:w="11906" w:h="16838"/>
          <w:pgMar w:top="1418" w:right="1247" w:bottom="1247" w:left="1247" w:header="851" w:footer="992" w:gutter="0"/>
          <w:pgNumType w:fmt="decimal"/>
          <w:cols w:space="720" w:num="1"/>
          <w:docGrid w:linePitch="312" w:charSpace="0"/>
        </w:sectPr>
      </w:pPr>
    </w:p>
    <w:p>
      <w:pPr>
        <w:spacing w:line="260" w:lineRule="exact"/>
        <w:ind w:left="-1277" w:leftChars="-608" w:right="-1331" w:rightChars="-634"/>
        <w:rPr>
          <w:rFonts w:hint="eastAsia" w:ascii="黑体" w:eastAsia="黑体"/>
          <w:b/>
          <w:sz w:val="28"/>
        </w:rPr>
      </w:pPr>
    </w:p>
    <w:p>
      <w:pPr>
        <w:spacing w:line="260" w:lineRule="exact"/>
        <w:ind w:left="-1277" w:leftChars="-608" w:right="-1331" w:rightChars="-634"/>
        <w:rPr>
          <w:rFonts w:ascii="黑体" w:eastAsia="黑体"/>
          <w:b/>
          <w:sz w:val="28"/>
          <w:highlight w:val="none"/>
        </w:rPr>
      </w:pPr>
      <w:r>
        <w:rPr>
          <w:rFonts w:hint="eastAsia" w:ascii="黑体" w:eastAsia="黑体"/>
          <w:b/>
          <w:sz w:val="28"/>
          <w:highlight w:val="none"/>
        </w:rPr>
        <w:t>指标解释及填报说明：</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01统一社会信用代码：</w:t>
      </w:r>
      <w:r>
        <w:rPr>
          <w:rFonts w:hint="eastAsia" w:asciiTheme="majorEastAsia" w:hAnsiTheme="majorEastAsia" w:eastAsiaTheme="majorEastAsia"/>
          <w:sz w:val="18"/>
          <w:szCs w:val="18"/>
          <w:highlight w:val="none"/>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w:t>
      </w:r>
      <w:r>
        <w:rPr>
          <w:rFonts w:hint="eastAsia" w:asciiTheme="majorEastAsia" w:hAnsiTheme="majorEastAsia" w:eastAsiaTheme="majorEastAsia"/>
          <w:b/>
          <w:sz w:val="18"/>
          <w:szCs w:val="18"/>
          <w:highlight w:val="none"/>
        </w:rPr>
        <w:t>。</w:t>
      </w:r>
      <w:r>
        <w:rPr>
          <w:rFonts w:hint="eastAsia" w:asciiTheme="majorEastAsia" w:hAnsiTheme="majorEastAsia" w:eastAsiaTheme="majorEastAsia"/>
          <w:sz w:val="18"/>
          <w:szCs w:val="18"/>
          <w:highlight w:val="none"/>
          <w:u w:val="single"/>
        </w:rPr>
        <w:t>已经领取了统一社会信用代码的单位必须填写统一社会信用代码。</w:t>
      </w:r>
      <w:r>
        <w:rPr>
          <w:rFonts w:hint="eastAsia" w:asciiTheme="majorEastAsia" w:hAnsiTheme="majorEastAsia" w:eastAsiaTheme="majorEastAsia"/>
          <w:sz w:val="18"/>
          <w:szCs w:val="18"/>
          <w:highlight w:val="none"/>
        </w:rPr>
        <w:t>在填写时，要按照《营业执照》（证书）上的统一社会信用代码填写。</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尚未领取统一社会信用代码的单位，如有原技术监督部门颁发的《中华人民共和国组织机构代码证》，可填写组织机构代码证书上的代码；没有证书的，由统计部门赋予统计用临时代码。</w:t>
      </w:r>
    </w:p>
    <w:p>
      <w:pPr>
        <w:spacing w:line="246" w:lineRule="exact"/>
        <w:ind w:left="-1277" w:leftChars="-608" w:right="-1331" w:rightChars="-634" w:firstLine="426"/>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02 单位详细名称：</w:t>
      </w:r>
      <w:r>
        <w:rPr>
          <w:rFonts w:hint="eastAsia" w:asciiTheme="majorEastAsia" w:hAnsiTheme="majorEastAsia" w:eastAsiaTheme="majorEastAsia"/>
          <w:sz w:val="18"/>
          <w:szCs w:val="18"/>
          <w:highlight w:val="none"/>
        </w:rPr>
        <w:t>指经有关部门批准正式使用的单位全称。</w:t>
      </w:r>
      <w:r>
        <w:rPr>
          <w:rFonts w:hint="eastAsia" w:asciiTheme="majorEastAsia" w:hAnsiTheme="majorEastAsia" w:eastAsiaTheme="majorEastAsia"/>
          <w:sz w:val="18"/>
          <w:szCs w:val="18"/>
          <w:highlight w:val="none"/>
          <w:u w:val="single"/>
        </w:rPr>
        <w:t>所有单位均填写本项。</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企业的详细名称按市场监管部门登记的名称填写；</w:t>
      </w:r>
      <w:r>
        <w:rPr>
          <w:rFonts w:hint="eastAsia" w:asciiTheme="majorEastAsia" w:hAnsiTheme="majorEastAsia" w:eastAsiaTheme="majorEastAsia"/>
          <w:sz w:val="18"/>
          <w:szCs w:val="18"/>
          <w:highlight w:val="none"/>
          <w:lang w:eastAsia="zh-CN"/>
        </w:rPr>
        <w:t>机关</w:t>
      </w:r>
      <w:r>
        <w:rPr>
          <w:rFonts w:hint="eastAsia" w:asciiTheme="majorEastAsia" w:hAnsiTheme="majorEastAsia" w:eastAsiaTheme="majorEastAsia"/>
          <w:sz w:val="18"/>
          <w:szCs w:val="18"/>
          <w:highlight w:val="none"/>
        </w:rPr>
        <w:t>、事业单位的详细名称按编制部门登记、批准的名称填写；社会团体、民办非企业单位和基层群众自治组织的详细名称按民政部门登记、批准的名称填写。填写时要求使用规范汉字填写，并与单位公章所使用的名称完全一致。</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凡经登记主管机关核准或批准，具有两个或两个以上名称的单位，要求填写一个法人单位名称，同时用括号注明其余的单位名称。</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03 法定代表人（单位负责人）</w:t>
      </w:r>
      <w:r>
        <w:rPr>
          <w:rFonts w:hint="eastAsia" w:asciiTheme="majorEastAsia" w:hAnsiTheme="majorEastAsia" w:eastAsiaTheme="majorEastAsia"/>
          <w:sz w:val="18"/>
          <w:szCs w:val="18"/>
          <w:highlight w:val="none"/>
        </w:rPr>
        <w:t>：指依照法律或者法人组织章程规定，代表法人行使职权的负责人。</w:t>
      </w:r>
      <w:r>
        <w:rPr>
          <w:rFonts w:hint="eastAsia" w:asciiTheme="majorEastAsia" w:hAnsiTheme="majorEastAsia" w:eastAsiaTheme="majorEastAsia"/>
          <w:sz w:val="18"/>
          <w:szCs w:val="18"/>
          <w:highlight w:val="none"/>
          <w:u w:val="single"/>
        </w:rPr>
        <w:t>所有单位均填写本项。</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企业、事业单位、社会团体、民办非企业单位、基金会和农民专业合作社法人的法定代表人分别按《企业法人营业执照》（或新版《营业执照》）、《事业单位法人证书》、《社会团体法人登记证书》、《民办非企业单位登记证书》、《基金会法人登记证书》、《农民专业合作社法人营业执照》（或新版《营业执照》）填写，机关法定代表人填写单位主要负责人。</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04 单位所在地及区划：</w:t>
      </w:r>
      <w:r>
        <w:rPr>
          <w:rFonts w:hint="eastAsia" w:asciiTheme="majorEastAsia" w:hAnsiTheme="majorEastAsia" w:eastAsiaTheme="majorEastAsia"/>
          <w:sz w:val="18"/>
          <w:szCs w:val="18"/>
          <w:highlight w:val="none"/>
        </w:rPr>
        <w:t xml:space="preserve">指单位实际所处的详细地址及行政区划代码等。本栏分三部分填写： </w:t>
      </w:r>
    </w:p>
    <w:p>
      <w:pPr>
        <w:spacing w:line="246" w:lineRule="exact"/>
        <w:ind w:left="-1277" w:leftChars="-608" w:right="-1331" w:rightChars="-634" w:firstLine="363" w:firstLineChars="202"/>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第一部分：区划代码，</w:t>
      </w:r>
      <w:r>
        <w:rPr>
          <w:rFonts w:hint="eastAsia" w:asciiTheme="majorEastAsia" w:hAnsiTheme="majorEastAsia" w:eastAsiaTheme="majorEastAsia"/>
          <w:sz w:val="18"/>
          <w:szCs w:val="18"/>
          <w:highlight w:val="none"/>
          <w:u w:val="single"/>
        </w:rPr>
        <w:t>由所在地统计机构统一填写，填表单位免填。</w:t>
      </w:r>
    </w:p>
    <w:p>
      <w:pPr>
        <w:spacing w:line="246" w:lineRule="exact"/>
        <w:ind w:left="-1277" w:leftChars="-608" w:right="-1331" w:rightChars="-634" w:firstLine="363" w:firstLineChars="202"/>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区划代码，指单位主要经营地所在地区的区划代码。按设计管理部门最新更新的统计用区划代码填写。</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第二部分：单位主要经营地所处的详细地址。</w:t>
      </w:r>
      <w:r>
        <w:rPr>
          <w:rFonts w:hint="eastAsia" w:asciiTheme="majorEastAsia" w:hAnsiTheme="majorEastAsia" w:eastAsiaTheme="majorEastAsia"/>
          <w:sz w:val="18"/>
          <w:szCs w:val="18"/>
          <w:highlight w:val="none"/>
          <w:u w:val="single"/>
        </w:rPr>
        <w:t>所有单位均填写本项。</w:t>
      </w:r>
      <w:r>
        <w:rPr>
          <w:rFonts w:hint="eastAsia" w:asciiTheme="majorEastAsia" w:hAnsiTheme="majorEastAsia" w:eastAsiaTheme="majorEastAsia"/>
          <w:sz w:val="18"/>
          <w:szCs w:val="18"/>
          <w:highlight w:val="none"/>
        </w:rPr>
        <w:t>要求写明单位主要经营地所在的省（自治区、直辖市）、市（地、州、盟）、县（市、区、旗）、乡（镇）以及具体街（村）的名称和详细的门牌号码，不能填写通讯号码或通讯信箱号码。</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第三部分：单位主要经营地位于的街道办事处、社区（居委会）。</w:t>
      </w:r>
      <w:r>
        <w:rPr>
          <w:rFonts w:hint="eastAsia" w:asciiTheme="majorEastAsia" w:hAnsiTheme="majorEastAsia" w:eastAsiaTheme="majorEastAsia"/>
          <w:sz w:val="18"/>
          <w:szCs w:val="18"/>
          <w:highlight w:val="none"/>
          <w:u w:val="single"/>
        </w:rPr>
        <w:t>单位主要经营地位于街道办事处、社区（居委会）的，填写本项</w:t>
      </w:r>
      <w:r>
        <w:rPr>
          <w:rFonts w:hint="eastAsia" w:asciiTheme="majorEastAsia" w:hAnsiTheme="majorEastAsia" w:eastAsiaTheme="majorEastAsia"/>
          <w:sz w:val="18"/>
          <w:szCs w:val="18"/>
          <w:highlight w:val="none"/>
        </w:rPr>
        <w:t>。</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15 单位注册地扯及区划:</w:t>
      </w:r>
      <w:r>
        <w:rPr>
          <w:rFonts w:hint="eastAsia" w:asciiTheme="majorEastAsia" w:hAnsiTheme="majorEastAsia" w:eastAsiaTheme="majorEastAsia"/>
          <w:sz w:val="18"/>
          <w:szCs w:val="18"/>
          <w:highlight w:val="none"/>
        </w:rPr>
        <w:t>指单位在审批登记部门登记注册的地址及区划代码。本栏分为</w:t>
      </w:r>
      <w:r>
        <w:rPr>
          <w:rFonts w:hint="eastAsia" w:asciiTheme="majorEastAsia" w:hAnsiTheme="majorEastAsia" w:eastAsiaTheme="majorEastAsia"/>
          <w:sz w:val="18"/>
          <w:szCs w:val="18"/>
          <w:highlight w:val="none"/>
          <w:lang w:eastAsia="zh-CN"/>
        </w:rPr>
        <w:t>三</w:t>
      </w:r>
      <w:r>
        <w:rPr>
          <w:rFonts w:hint="eastAsia" w:asciiTheme="majorEastAsia" w:hAnsiTheme="majorEastAsia" w:eastAsiaTheme="majorEastAsia"/>
          <w:sz w:val="18"/>
          <w:szCs w:val="18"/>
          <w:highlight w:val="none"/>
        </w:rPr>
        <w:t>部分填写：</w:t>
      </w:r>
    </w:p>
    <w:p>
      <w:pPr>
        <w:spacing w:line="246" w:lineRule="exact"/>
        <w:ind w:left="-1277" w:leftChars="-608" w:right="-1331" w:rightChars="-634" w:firstLine="363" w:firstLineChars="202"/>
        <w:rPr>
          <w:rFonts w:asciiTheme="majorEastAsia" w:hAnsiTheme="majorEastAsia" w:eastAsiaTheme="majorEastAsia"/>
          <w:sz w:val="18"/>
          <w:szCs w:val="18"/>
          <w:highlight w:val="none"/>
          <w:u w:val="single"/>
        </w:rPr>
      </w:pPr>
      <w:r>
        <w:rPr>
          <w:rFonts w:hint="eastAsia" w:asciiTheme="majorEastAsia" w:hAnsiTheme="majorEastAsia" w:eastAsiaTheme="majorEastAsia"/>
          <w:sz w:val="18"/>
          <w:szCs w:val="18"/>
          <w:highlight w:val="none"/>
        </w:rPr>
        <w:t>第一部分：区划代码，指单位注册地的区划代码，按设计管理部门最新更新的统计用区划代码填写，</w:t>
      </w:r>
      <w:r>
        <w:rPr>
          <w:rFonts w:hint="eastAsia" w:asciiTheme="majorEastAsia" w:hAnsiTheme="majorEastAsia" w:eastAsiaTheme="majorEastAsia"/>
          <w:sz w:val="18"/>
          <w:szCs w:val="18"/>
          <w:highlight w:val="none"/>
          <w:u w:val="single"/>
        </w:rPr>
        <w:t>由所在地统计机构统一填写，填报单位免填。</w:t>
      </w:r>
    </w:p>
    <w:p>
      <w:pPr>
        <w:spacing w:line="246" w:lineRule="exact"/>
        <w:ind w:left="-1277" w:leftChars="-608" w:right="-1331" w:rightChars="-634" w:firstLine="363" w:firstLineChars="202"/>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第二部分：单位注册的详细地址，</w:t>
      </w:r>
      <w:r>
        <w:rPr>
          <w:rFonts w:hint="eastAsia" w:asciiTheme="majorEastAsia" w:hAnsiTheme="majorEastAsia" w:eastAsiaTheme="majorEastAsia"/>
          <w:sz w:val="18"/>
          <w:szCs w:val="18"/>
          <w:highlight w:val="none"/>
          <w:u w:val="single"/>
        </w:rPr>
        <w:t>建筑业单位必须填写本项</w:t>
      </w:r>
      <w:r>
        <w:rPr>
          <w:rFonts w:hint="eastAsia" w:asciiTheme="majorEastAsia" w:hAnsiTheme="majorEastAsia" w:eastAsiaTheme="majorEastAsia"/>
          <w:sz w:val="18"/>
          <w:szCs w:val="18"/>
          <w:highlight w:val="none"/>
        </w:rPr>
        <w:t>；其他行业单位注册地与经营地不一致的需填写本项，地址相同的可免填。要求写明单位注册地所在的省（自治区、直辖市）、市（地、州、盟）、县（市、区、旗）、乡（镇）以及具体街（村）的名称和详细的门牌号码，不能填写通讯号码或通讯信箱号码。</w:t>
      </w:r>
    </w:p>
    <w:p>
      <w:pPr>
        <w:spacing w:line="246" w:lineRule="exact"/>
        <w:ind w:left="-1277" w:leftChars="-608" w:right="-1331" w:rightChars="-634" w:firstLine="363" w:firstLineChars="202"/>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sz w:val="18"/>
          <w:szCs w:val="18"/>
          <w:highlight w:val="none"/>
        </w:rPr>
        <w:t>第三部分：单位注册地位于街道办事处、社区（居委会）。</w:t>
      </w:r>
      <w:r>
        <w:rPr>
          <w:rFonts w:hint="eastAsia" w:asciiTheme="majorEastAsia" w:hAnsiTheme="majorEastAsia" w:eastAsiaTheme="majorEastAsia"/>
          <w:sz w:val="18"/>
          <w:szCs w:val="18"/>
          <w:highlight w:val="none"/>
          <w:u w:val="single"/>
        </w:rPr>
        <w:t>注册地位于街道办事处、社区（居委会）的，填写本项。</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05 联系方式：</w:t>
      </w:r>
      <w:r>
        <w:rPr>
          <w:rFonts w:hint="eastAsia" w:asciiTheme="majorEastAsia" w:hAnsiTheme="majorEastAsia" w:eastAsiaTheme="majorEastAsia"/>
          <w:sz w:val="18"/>
          <w:szCs w:val="18"/>
          <w:highlight w:val="none"/>
        </w:rPr>
        <w:t>包括固定电话、移动电话、传真电话、邮政编码、电子信箱和网址等能够与单位取得联系的信息。</w:t>
      </w:r>
      <w:r>
        <w:rPr>
          <w:rFonts w:hint="eastAsia" w:asciiTheme="majorEastAsia" w:hAnsiTheme="majorEastAsia" w:eastAsiaTheme="majorEastAsia"/>
          <w:sz w:val="18"/>
          <w:szCs w:val="18"/>
          <w:highlight w:val="none"/>
          <w:u w:val="single"/>
        </w:rPr>
        <w:t>所有单位均填写本项。</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06 行业类别：</w:t>
      </w:r>
      <w:r>
        <w:rPr>
          <w:rFonts w:hint="eastAsia" w:asciiTheme="majorEastAsia" w:hAnsiTheme="majorEastAsia" w:eastAsiaTheme="majorEastAsia"/>
          <w:sz w:val="18"/>
          <w:szCs w:val="18"/>
          <w:highlight w:val="none"/>
        </w:rPr>
        <w:t>根据其从事的社会经济活动性质对各类单位进行的分类。本项分两部分填写：</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一部分：主要业务活动，所有单位均填写本项。具体填写各单位的一至三种主要业务活动名称，并按其重要程度或增加值（营业收入）所占比重，从大到小顺序排列。填写时，按照“动词+（修饰性定语）名词”或“（修饰性定语）名词+动词”的形式填写，动词用于描述业务活动的类型，名词用于描述商品或服务的名称，如“铝矿采掘”“纯棉服装加工”“市政道路施工”“房地产开发经营”“五金制品批发”“普通小学教育”等。</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筹建单位按建成投产（营业）后活动性质填写主要业务活动名称。</w:t>
      </w:r>
    </w:p>
    <w:p>
      <w:pPr>
        <w:spacing w:line="246" w:lineRule="exact"/>
        <w:ind w:left="-1277" w:leftChars="-608" w:right="-1331" w:rightChars="-634" w:firstLine="363" w:firstLineChars="202"/>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第二部分：行业代码，</w:t>
      </w:r>
      <w:r>
        <w:rPr>
          <w:rFonts w:hint="eastAsia" w:asciiTheme="majorEastAsia" w:hAnsiTheme="majorEastAsia" w:eastAsiaTheme="majorEastAsia"/>
          <w:sz w:val="18"/>
          <w:szCs w:val="18"/>
          <w:highlight w:val="none"/>
          <w:u w:val="single"/>
        </w:rPr>
        <w:t>填报单位免填。</w:t>
      </w:r>
      <w:r>
        <w:rPr>
          <w:rFonts w:hint="eastAsia" w:asciiTheme="majorEastAsia" w:hAnsiTheme="majorEastAsia" w:eastAsiaTheme="majorEastAsia"/>
          <w:sz w:val="18"/>
          <w:szCs w:val="18"/>
          <w:highlight w:val="none"/>
        </w:rPr>
        <w:t>由</w:t>
      </w:r>
      <w:r>
        <w:rPr>
          <w:rFonts w:hint="eastAsia" w:asciiTheme="majorEastAsia" w:hAnsiTheme="majorEastAsia" w:eastAsiaTheme="majorEastAsia"/>
          <w:sz w:val="18"/>
          <w:szCs w:val="18"/>
          <w:highlight w:val="none"/>
          <w:u w:val="single"/>
        </w:rPr>
        <w:t>所在地统计机构</w:t>
      </w:r>
      <w:r>
        <w:rPr>
          <w:rFonts w:hint="eastAsia" w:asciiTheme="majorEastAsia" w:hAnsiTheme="majorEastAsia" w:eastAsiaTheme="majorEastAsia"/>
          <w:sz w:val="18"/>
          <w:szCs w:val="18"/>
          <w:highlight w:val="none"/>
        </w:rPr>
        <w:t>根据各单位填写的主要业务活动，对照《国民经济行业分类》（GB/T 4754－2017）</w:t>
      </w:r>
      <w:r>
        <w:rPr>
          <w:rFonts w:hint="eastAsia" w:asciiTheme="majorEastAsia" w:hAnsiTheme="majorEastAsia" w:eastAsiaTheme="majorEastAsia"/>
          <w:sz w:val="18"/>
          <w:szCs w:val="18"/>
          <w:highlight w:val="none"/>
          <w:u w:val="single"/>
        </w:rPr>
        <w:t>填写行业小类代码</w:t>
      </w:r>
      <w:r>
        <w:rPr>
          <w:rFonts w:hint="eastAsia" w:asciiTheme="majorEastAsia" w:hAnsiTheme="majorEastAsia" w:eastAsiaTheme="majorEastAsia"/>
          <w:sz w:val="18"/>
          <w:szCs w:val="18"/>
          <w:highlight w:val="none"/>
        </w:rPr>
        <w:t>。</w:t>
      </w:r>
    </w:p>
    <w:p>
      <w:pPr>
        <w:spacing w:line="246" w:lineRule="exact"/>
        <w:ind w:left="-1277" w:leftChars="-608" w:right="-1331" w:rightChars="-634" w:firstLine="363" w:firstLineChars="202"/>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筹建单位按建成投产（营业）后的活动性质填写行业小类代码。</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08 登记注册类型：</w:t>
      </w:r>
      <w:r>
        <w:rPr>
          <w:rFonts w:hint="eastAsia" w:asciiTheme="majorEastAsia" w:hAnsiTheme="majorEastAsia" w:eastAsiaTheme="majorEastAsia"/>
          <w:sz w:val="18"/>
          <w:szCs w:val="18"/>
          <w:highlight w:val="none"/>
          <w:u w:val="single"/>
        </w:rPr>
        <w:t>所有单位均填报本项。</w:t>
      </w:r>
    </w:p>
    <w:p>
      <w:pPr>
        <w:spacing w:line="246" w:lineRule="exact"/>
        <w:ind w:left="-1277" w:leftChars="-608" w:right="-1331" w:rightChars="-634" w:firstLine="363" w:firstLineChars="202"/>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企业的登记注册类型，依据在市场监管部门登记注册的类型填写。机关、事业单位和社会团体及其他组织的登记注册类型，依据主要经费来源和管理方式，根据实际情况，比照《关于划分企业登记注册类型的规定》确定。</w:t>
      </w:r>
    </w:p>
    <w:p>
      <w:pPr>
        <w:spacing w:line="246" w:lineRule="exact"/>
        <w:ind w:left="-1277" w:leftChars="-608" w:right="-1331" w:rightChars="-634" w:firstLine="426"/>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09 控股情况：</w:t>
      </w:r>
      <w:r>
        <w:rPr>
          <w:rFonts w:hint="eastAsia" w:asciiTheme="majorEastAsia" w:hAnsiTheme="majorEastAsia" w:eastAsiaTheme="majorEastAsia"/>
          <w:sz w:val="18"/>
          <w:szCs w:val="18"/>
          <w:highlight w:val="none"/>
        </w:rPr>
        <w:t>根据企业实收资本中某种经济成分的出资人的实际投资情况，或出资人对企业资产的实际控制、支配程度进行分类。具体分为国有控股、集体控股、私人控股、港澳台商控股、外商控股和其他六类。</w:t>
      </w:r>
      <w:r>
        <w:rPr>
          <w:rFonts w:hint="eastAsia" w:asciiTheme="majorEastAsia" w:hAnsiTheme="majorEastAsia" w:eastAsiaTheme="majorEastAsia"/>
          <w:sz w:val="18"/>
          <w:szCs w:val="18"/>
          <w:highlight w:val="none"/>
          <w:u w:val="single"/>
        </w:rPr>
        <w:t>本项限企业法人填写。</w:t>
      </w:r>
    </w:p>
    <w:p>
      <w:pPr>
        <w:spacing w:line="246" w:lineRule="exact"/>
        <w:ind w:left="-1277" w:leftChars="-608" w:right="-1331" w:rightChars="-634" w:firstLine="426"/>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10 隶属关系：</w:t>
      </w:r>
      <w:r>
        <w:rPr>
          <w:rFonts w:hint="eastAsia" w:asciiTheme="majorEastAsia" w:hAnsiTheme="majorEastAsia" w:eastAsiaTheme="majorEastAsia"/>
          <w:sz w:val="18"/>
          <w:szCs w:val="18"/>
          <w:highlight w:val="none"/>
        </w:rPr>
        <w:t>指本单位隶属于哪一级行政管理单位，分为中央、地方和其他。中央与地方双重领导的单位，以领导为主的一方来划分中央属或地方属。</w:t>
      </w:r>
      <w:r>
        <w:rPr>
          <w:rFonts w:hint="eastAsia" w:asciiTheme="majorEastAsia" w:hAnsiTheme="majorEastAsia" w:eastAsiaTheme="majorEastAsia"/>
          <w:sz w:val="18"/>
          <w:szCs w:val="18"/>
          <w:highlight w:val="none"/>
          <w:u w:val="single"/>
        </w:rPr>
        <w:t>所有法人单位均填写本项。</w:t>
      </w:r>
    </w:p>
    <w:p>
      <w:pPr>
        <w:spacing w:line="246" w:lineRule="exact"/>
        <w:ind w:left="-1277" w:leftChars="-608" w:right="-1331" w:rightChars="-634" w:firstLine="426"/>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11 成立时间：</w:t>
      </w:r>
      <w:r>
        <w:rPr>
          <w:rFonts w:hint="eastAsia" w:asciiTheme="majorEastAsia" w:hAnsiTheme="majorEastAsia" w:eastAsiaTheme="majorEastAsia"/>
          <w:sz w:val="18"/>
          <w:szCs w:val="18"/>
          <w:highlight w:val="none"/>
        </w:rPr>
        <w:t>指单位登记注册成立或行政管理部门批准成立的具体年月。</w:t>
      </w:r>
      <w:r>
        <w:rPr>
          <w:rFonts w:hint="eastAsia" w:asciiTheme="majorEastAsia" w:hAnsiTheme="majorEastAsia" w:eastAsiaTheme="majorEastAsia"/>
          <w:sz w:val="18"/>
          <w:szCs w:val="18"/>
          <w:highlight w:val="none"/>
          <w:u w:val="single"/>
        </w:rPr>
        <w:t>所有单位均填写本项。</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lang w:val="en-US" w:eastAsia="zh-CN"/>
        </w:rPr>
        <w:t>1</w:t>
      </w: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rPr>
        <w:t>解放前成立的单位填写最早开工或成立的年月；解放后成立的单位填写批准成立或登记注册成立的时间，如实际开业时间早于注册成立时间，填写最早开业年月。</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lang w:val="en-US" w:eastAsia="zh-CN"/>
        </w:rPr>
        <w:t>2</w:t>
      </w: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rPr>
        <w:t>机关、事业单位的成立时间分三种情况：①新设立的单位成立时间填新设立时间；②恢复设立的单位（指中间因某种原因停顿，后又恢复的单位）成立时间填以前设立的时间；③机构改革中，因合并或分立新设的单位，其成立时间填新设立时间，继续存在的单位，填原成立时间，改革后有些单位虽然名称有变化，但其基本职能未变，成立时间要填写最早成立时间。</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lang w:val="en-US" w:eastAsia="zh-CN"/>
        </w:rPr>
        <w:t>3</w:t>
      </w: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rPr>
        <w:t>乡镇、街道、社区（居委会）、村委会，如管辖区域基本未改变，其成立时间按原成立时间填写；否则，按新成立时间填写。</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lang w:val="en-US" w:eastAsia="zh-CN"/>
        </w:rPr>
        <w:t>4</w:t>
      </w: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rPr>
        <w:t>改制企业的成立时间按原成立时间填写。</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lang w:val="en-US" w:eastAsia="zh-CN"/>
        </w:rPr>
        <w:t>5</w:t>
      </w: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rPr>
        <w:t>企业分立、合并分两种情况：一种是因合并或分立而新设的企业，其成立时间按市场监管部门重新登记后的成立时间填写；另一种是合并或分立后继续存在的企业，填写原企业的成立时间。</w:t>
      </w:r>
    </w:p>
    <w:p>
      <w:pPr>
        <w:spacing w:line="246" w:lineRule="exact"/>
        <w:ind w:left="-1277" w:leftChars="-608" w:right="-1331" w:rightChars="-634" w:firstLine="426"/>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12 运营状态：</w:t>
      </w:r>
      <w:r>
        <w:rPr>
          <w:rFonts w:hint="eastAsia" w:asciiTheme="majorEastAsia" w:hAnsiTheme="majorEastAsia" w:eastAsiaTheme="majorEastAsia"/>
          <w:sz w:val="18"/>
          <w:szCs w:val="18"/>
          <w:highlight w:val="none"/>
        </w:rPr>
        <w:t>指企业（单位）的经济活动状态。</w:t>
      </w:r>
      <w:r>
        <w:rPr>
          <w:rFonts w:hint="eastAsia" w:asciiTheme="majorEastAsia" w:hAnsiTheme="majorEastAsia" w:eastAsiaTheme="majorEastAsia"/>
          <w:sz w:val="18"/>
          <w:szCs w:val="18"/>
          <w:highlight w:val="none"/>
          <w:u w:val="single"/>
        </w:rPr>
        <w:t>所有单位均填写本项。</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（1）正常运营：指正常运转的单位，全年正常开业的企业（单位）和季节性生产开工三个月以上的企业（单位）。包括部分投产的新建企业（单位），临时性停产和季节性停产的企业（单位）。</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（2）停业（歇业）：指由于某种原因已处于停止经营或活动的状态，待条件改变后将恢复经营或活动的企业（单位）。</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3）筹建：指已经在行政登记管理部门注册登记，正在进行经营前或活动前筹建工作的企业（单位）。如研究和论证建设、投产或经营方案，办理征地拆迁，订购设备材料，进行基建等。有些行业的企业，由于行业管理或其他政策性管理的需要必须经过一定时间的试营业才能正式开业，这些处于试营业状态的单位也属于筹建。</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（4）当年关闭：指当年因某种原因终止经营或活动的企业（单位）。</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（5）当年破产：指当年依照《破产法》或相关法律、法规宣布破产的企业（单位）。</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（6）当年注销：指当年因歇业、被撤销、宣告破产、自行解散或因其他原因终止活动，在行政登记管理部门主动申请退出的企业（单位）。</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（7）当年吊销：指当年被行政登记管理部门根据国家相关法律法规，对其进行吊销营业执照（证书）行政处罚的企业（单位）。</w:t>
      </w:r>
    </w:p>
    <w:p>
      <w:pPr>
        <w:spacing w:line="246" w:lineRule="exact"/>
        <w:ind w:left="-1096" w:leftChars="-522" w:right="-1331" w:rightChars="-634" w:firstLine="180" w:firstLineChars="1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w:t>
      </w:r>
      <w:r>
        <w:rPr>
          <w:rFonts w:hint="eastAsia" w:asciiTheme="majorEastAsia" w:hAnsiTheme="majorEastAsia" w:eastAsiaTheme="majorEastAsia"/>
          <w:sz w:val="18"/>
          <w:szCs w:val="18"/>
          <w:highlight w:val="none"/>
          <w:lang w:val="en-US" w:eastAsia="zh-CN"/>
        </w:rPr>
        <w:t>9</w:t>
      </w:r>
      <w:r>
        <w:rPr>
          <w:rFonts w:hint="eastAsia" w:asciiTheme="majorEastAsia" w:hAnsiTheme="majorEastAsia" w:eastAsiaTheme="majorEastAsia"/>
          <w:sz w:val="18"/>
          <w:szCs w:val="18"/>
          <w:highlight w:val="none"/>
        </w:rPr>
        <w:t>）其他：指上述情况以外的其他企业（单位）。</w:t>
      </w:r>
    </w:p>
    <w:p>
      <w:pPr>
        <w:spacing w:line="246" w:lineRule="exact"/>
        <w:ind w:left="-1277" w:leftChars="-608" w:right="-1331" w:rightChars="-634" w:firstLine="426"/>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13 执行会计标准类别：</w:t>
      </w:r>
      <w:r>
        <w:rPr>
          <w:rFonts w:hint="eastAsia" w:asciiTheme="majorEastAsia" w:hAnsiTheme="majorEastAsia" w:eastAsiaTheme="majorEastAsia"/>
          <w:sz w:val="18"/>
          <w:szCs w:val="18"/>
          <w:highlight w:val="none"/>
        </w:rPr>
        <w:t>分为执行企业会计制度、事业会计制度、行政会计制度、民间非营利组织会计制度和其他五种情况。</w:t>
      </w:r>
      <w:r>
        <w:rPr>
          <w:rFonts w:hint="eastAsia" w:asciiTheme="majorEastAsia" w:hAnsiTheme="majorEastAsia" w:eastAsiaTheme="majorEastAsia"/>
          <w:sz w:val="18"/>
          <w:szCs w:val="18"/>
          <w:highlight w:val="none"/>
          <w:u w:val="single"/>
        </w:rPr>
        <w:t>所有法人单位均填写本项。</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28 执行企业会计准则情况：</w:t>
      </w:r>
      <w:r>
        <w:rPr>
          <w:rFonts w:hint="eastAsia" w:asciiTheme="majorEastAsia" w:hAnsiTheme="majorEastAsia" w:eastAsiaTheme="majorEastAsia"/>
          <w:sz w:val="18"/>
          <w:szCs w:val="18"/>
          <w:highlight w:val="none"/>
          <w:u w:val="single"/>
        </w:rPr>
        <w:t>限执行企业会计制度的法人单位填写本项。</w:t>
      </w:r>
      <w:r>
        <w:rPr>
          <w:rFonts w:hint="eastAsia" w:asciiTheme="majorEastAsia" w:hAnsiTheme="majorEastAsia" w:eastAsiaTheme="majorEastAsia"/>
          <w:sz w:val="18"/>
          <w:szCs w:val="18"/>
          <w:highlight w:val="none"/>
        </w:rPr>
        <w:t>按相应分类填写代码，具体的分类及代码是：1.执行《企业会计准则》（见财政部第33号令），2.执行《小企业会计准则》（见财政部财会(2011)17号文），不属于以上两类，归入9.执行其他企业会计制度。</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14 机构类型：</w:t>
      </w:r>
      <w:r>
        <w:rPr>
          <w:rFonts w:hint="eastAsia" w:asciiTheme="majorEastAsia" w:hAnsiTheme="majorEastAsia" w:eastAsiaTheme="majorEastAsia"/>
          <w:sz w:val="18"/>
          <w:szCs w:val="18"/>
          <w:highlight w:val="none"/>
        </w:rPr>
        <w:t>分为企业、事业单位、机关、社会团体、民办非企业单位、基金会、居委会、村委会、农民专业合作社、农村集体经济组织和其他组织机构。</w:t>
      </w:r>
      <w:r>
        <w:rPr>
          <w:rFonts w:hint="eastAsia" w:asciiTheme="majorEastAsia" w:hAnsiTheme="majorEastAsia" w:eastAsiaTheme="majorEastAsia"/>
          <w:sz w:val="18"/>
          <w:szCs w:val="18"/>
          <w:highlight w:val="none"/>
          <w:u w:val="single"/>
        </w:rPr>
        <w:t>所有单位均填写本项。</w:t>
      </w:r>
    </w:p>
    <w:p>
      <w:pPr>
        <w:spacing w:line="246" w:lineRule="exact"/>
        <w:ind w:left="-1277" w:leftChars="-608" w:right="-1331" w:rightChars="-634" w:firstLine="426"/>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16 产业活动单位数：</w:t>
      </w:r>
      <w:r>
        <w:rPr>
          <w:rFonts w:hint="eastAsia" w:asciiTheme="majorEastAsia" w:hAnsiTheme="majorEastAsia" w:eastAsiaTheme="majorEastAsia"/>
          <w:sz w:val="18"/>
          <w:szCs w:val="18"/>
          <w:highlight w:val="none"/>
        </w:rPr>
        <w:t>本项指标填写法人单位所属的全部产业活动单位按统计专业分组的单位数。</w:t>
      </w:r>
      <w:r>
        <w:rPr>
          <w:rFonts w:hint="eastAsia" w:asciiTheme="majorEastAsia" w:hAnsiTheme="majorEastAsia" w:eastAsiaTheme="majorEastAsia"/>
          <w:sz w:val="18"/>
          <w:szCs w:val="18"/>
          <w:highlight w:val="none"/>
          <w:u w:val="single"/>
        </w:rPr>
        <w:t>所有法人单位均填写本项。</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17 从业人员</w:t>
      </w:r>
      <w:r>
        <w:rPr>
          <w:rFonts w:hint="eastAsia" w:asciiTheme="majorEastAsia" w:hAnsiTheme="majorEastAsia" w:eastAsiaTheme="majorEastAsia"/>
          <w:b/>
          <w:sz w:val="18"/>
          <w:szCs w:val="18"/>
          <w:highlight w:val="none"/>
          <w:lang w:eastAsia="zh-CN"/>
        </w:rPr>
        <w:t>期末人数</w:t>
      </w:r>
      <w:r>
        <w:rPr>
          <w:rFonts w:hint="eastAsia" w:asciiTheme="majorEastAsia" w:hAnsiTheme="majorEastAsia" w:eastAsiaTheme="majorEastAsia"/>
          <w:b/>
          <w:sz w:val="18"/>
          <w:szCs w:val="18"/>
          <w:highlight w:val="none"/>
        </w:rPr>
        <w:t>：</w:t>
      </w:r>
      <w:r>
        <w:rPr>
          <w:rFonts w:hint="eastAsia" w:asciiTheme="majorEastAsia" w:hAnsiTheme="majorEastAsia" w:eastAsiaTheme="majorEastAsia"/>
          <w:sz w:val="18"/>
          <w:szCs w:val="18"/>
          <w:highlight w:val="none"/>
        </w:rPr>
        <w:t>指报告期末最后一日在本单位工作，并取得工资或其他形式劳动报酬的人员数。该指标为时点指标，不包括最后一日当天及以前已经与单位解除劳动合同关系的人员，是在岗职工、劳务派遣人员及其他从业人员之和。从业人员不包括：</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（1）离开本单位仍保留劳动关系，并定期领取生活费的人员；</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 xml:space="preserve">（2）在本单位实习的各类在校学生； </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（3）本单位因劳务外包而使用的人员，如：建筑业整建制使用的人员</w:t>
      </w:r>
      <w:r>
        <w:rPr>
          <w:rFonts w:hint="eastAsia" w:asciiTheme="majorEastAsia" w:hAnsiTheme="majorEastAsia" w:eastAsiaTheme="majorEastAsia"/>
          <w:sz w:val="18"/>
          <w:szCs w:val="18"/>
          <w:highlight w:val="none"/>
          <w:lang w:eastAsia="zh-CN"/>
        </w:rPr>
        <w:t>。</w:t>
      </w:r>
      <w:r>
        <w:rPr>
          <w:rFonts w:hint="eastAsia" w:asciiTheme="majorEastAsia" w:hAnsiTheme="majorEastAsia" w:eastAsiaTheme="majorEastAsia"/>
          <w:sz w:val="18"/>
          <w:szCs w:val="18"/>
          <w:highlight w:val="none"/>
          <w:u w:val="single"/>
        </w:rPr>
        <w:t>所有法人单位均填写本项。</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18 企业主要经济指标：</w:t>
      </w:r>
      <w:r>
        <w:rPr>
          <w:rFonts w:hint="eastAsia" w:asciiTheme="majorEastAsia" w:hAnsiTheme="majorEastAsia" w:eastAsiaTheme="majorEastAsia"/>
          <w:sz w:val="18"/>
          <w:szCs w:val="18"/>
          <w:highlight w:val="none"/>
          <w:u w:val="single"/>
        </w:rPr>
        <w:t>限企业法人、农民专业合作社法人、农村集体经济组织法人及其他执行企业会计制度的法人单位填写本项。</w:t>
      </w:r>
    </w:p>
    <w:p>
      <w:pPr>
        <w:spacing w:line="246" w:lineRule="exact"/>
        <w:ind w:left="-1277" w:leftChars="-608" w:right="-1331" w:rightChars="-634" w:firstLine="363" w:firstLineChars="201"/>
        <w:rPr>
          <w:rFonts w:hint="eastAsia" w:asciiTheme="majorEastAsia" w:hAnsiTheme="majorEastAsia" w:eastAsiaTheme="majorEastAsia"/>
          <w:b/>
          <w:sz w:val="18"/>
          <w:szCs w:val="18"/>
          <w:highlight w:val="none"/>
        </w:rPr>
      </w:pPr>
      <w:r>
        <w:rPr>
          <w:rFonts w:hint="eastAsia" w:asciiTheme="majorEastAsia" w:hAnsiTheme="majorEastAsia" w:eastAsiaTheme="majorEastAsia"/>
          <w:b/>
          <w:sz w:val="18"/>
          <w:szCs w:val="18"/>
          <w:highlight w:val="none"/>
        </w:rPr>
        <w:t xml:space="preserve">（1）营业收入  </w:t>
      </w:r>
      <w:r>
        <w:rPr>
          <w:rFonts w:hint="eastAsia" w:asciiTheme="majorEastAsia" w:hAnsiTheme="majorEastAsia" w:eastAsiaTheme="majorEastAsia"/>
          <w:sz w:val="18"/>
          <w:szCs w:val="18"/>
          <w:highlight w:val="none"/>
        </w:rPr>
        <w:t>指企业经营主要业务和其他业务所确认的收入总额。营业收入包括“主营业务收入”和“其他业务收入”。根据会计“利润表”中“营业收入”项目的本年累计数填报。</w:t>
      </w:r>
    </w:p>
    <w:p>
      <w:pPr>
        <w:spacing w:line="246" w:lineRule="exact"/>
        <w:ind w:left="-1277" w:leftChars="-608" w:right="-1331" w:rightChars="-634" w:firstLine="363" w:firstLineChars="201"/>
        <w:rPr>
          <w:rFonts w:hint="eastAsia" w:asciiTheme="majorEastAsia" w:hAnsiTheme="majorEastAsia" w:eastAsiaTheme="majorEastAsia"/>
          <w:b/>
          <w:sz w:val="18"/>
          <w:szCs w:val="18"/>
          <w:highlight w:val="none"/>
        </w:rPr>
      </w:pPr>
      <w:r>
        <w:rPr>
          <w:rFonts w:hint="eastAsia" w:asciiTheme="majorEastAsia" w:hAnsiTheme="majorEastAsia" w:eastAsiaTheme="majorEastAsia"/>
          <w:b/>
          <w:sz w:val="18"/>
          <w:szCs w:val="18"/>
          <w:highlight w:val="none"/>
        </w:rPr>
        <w:t xml:space="preserve">（2）主营业务收入  </w:t>
      </w:r>
      <w:r>
        <w:rPr>
          <w:rFonts w:hint="eastAsia" w:asciiTheme="majorEastAsia" w:hAnsiTheme="majorEastAsia" w:eastAsiaTheme="majorEastAsia"/>
          <w:sz w:val="18"/>
          <w:szCs w:val="18"/>
          <w:highlight w:val="none"/>
        </w:rPr>
        <w:t>指企业确认的销售商品、提供劳务等主营业务的收入。根据会计“主营业务收入”科目的本年各月贷方余额（结转前）之和填报。如未设置该科目，以“营业收入”代替填报。</w:t>
      </w:r>
    </w:p>
    <w:p>
      <w:pPr>
        <w:spacing w:line="246" w:lineRule="exact"/>
        <w:ind w:left="-1277" w:leftChars="-608" w:right="-1331" w:rightChars="-634" w:firstLine="426"/>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27 非企业单位主要经济指标：</w:t>
      </w:r>
      <w:r>
        <w:rPr>
          <w:rFonts w:hint="eastAsia" w:asciiTheme="majorEastAsia" w:hAnsiTheme="majorEastAsia" w:eastAsiaTheme="majorEastAsia"/>
          <w:sz w:val="18"/>
          <w:szCs w:val="18"/>
          <w:highlight w:val="none"/>
          <w:u w:val="single"/>
        </w:rPr>
        <w:t>本项限机关法人、社团法人、居村委会，以及不执行企业会计制度的其他法人单位填写。</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非企业单位支出（费用）：</w:t>
      </w:r>
      <w:r>
        <w:rPr>
          <w:rFonts w:hint="eastAsia" w:asciiTheme="majorEastAsia" w:hAnsiTheme="majorEastAsia" w:eastAsiaTheme="majorEastAsia"/>
          <w:sz w:val="18"/>
          <w:szCs w:val="18"/>
          <w:highlight w:val="none"/>
        </w:rPr>
        <w:t>行政事业单位填报“本年支出合计”，指行政事业单位本年度全部支出。根据行政事业单位“收入支出决算总表”中的“本年支出合计”项目填报。社团、民办非企业单位、基金会及其他单位填报“本年费用合计”，指民间非盈利组织为开展业务活动所发生的、导致本期净资产减少的经济利益或者服务潜力的流出，按照其功能分为业务活动成本、管理费用、筹资费用和其他费用等，根据会计“业务活动表”中“费用合计”项目填报。</w:t>
      </w:r>
    </w:p>
    <w:p>
      <w:pPr>
        <w:spacing w:line="246" w:lineRule="exact"/>
        <w:ind w:left="-1277" w:leftChars="-608" w:right="-1331" w:rightChars="-634" w:firstLine="426"/>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20 企业集团情况：</w:t>
      </w:r>
      <w:r>
        <w:rPr>
          <w:rFonts w:hint="eastAsia" w:asciiTheme="majorEastAsia" w:hAnsiTheme="majorEastAsia" w:eastAsiaTheme="majorEastAsia"/>
          <w:sz w:val="18"/>
          <w:szCs w:val="18"/>
          <w:highlight w:val="none"/>
          <w:u w:val="single"/>
        </w:rPr>
        <w:t>限企业集团母公司及成员企业填写。</w:t>
      </w:r>
      <w:r>
        <w:rPr>
          <w:rFonts w:hint="eastAsia" w:asciiTheme="majorEastAsia" w:hAnsiTheme="majorEastAsia" w:eastAsiaTheme="majorEastAsia"/>
          <w:sz w:val="18"/>
          <w:szCs w:val="18"/>
          <w:highlight w:val="none"/>
          <w:u w:val="none"/>
        </w:rPr>
        <w:t>企业集团是指以资本为主要联结纽带的母子公司为主体，以集团章程为共同行为规范的母公司、子公司、参股公司及其他成员企业或机构共同组成的具有一定规模的企业法人联合体。企业集团不具有企业法人资格。母公司应当是依法登记注册，取得企业法人资格的控股企业；子公司应当是母公司对其拥有全部股权或者控制权的企业法人；企业集团的其他成员应当是母公司对其参股或者与母、子公司形成生产经营、协作联系的其他企业法人、事业单位法人或者社会团体法人。</w:t>
      </w:r>
    </w:p>
    <w:p>
      <w:pPr>
        <w:spacing w:line="246" w:lineRule="exact"/>
        <w:ind w:left="-1277" w:leftChars="-608" w:right="-1331" w:rightChars="-634" w:firstLine="426"/>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21 建筑业及房地产企业资质等级：</w:t>
      </w:r>
      <w:r>
        <w:rPr>
          <w:rFonts w:hint="eastAsia" w:asciiTheme="majorEastAsia" w:hAnsiTheme="majorEastAsia" w:eastAsiaTheme="majorEastAsia"/>
          <w:sz w:val="18"/>
          <w:szCs w:val="18"/>
          <w:highlight w:val="none"/>
        </w:rPr>
        <w:t>根据企业的人员素质、管理水平、资金数量、承包能力和建设业绩进行综合评价划分的等级。</w:t>
      </w:r>
      <w:r>
        <w:rPr>
          <w:rFonts w:hint="eastAsia" w:asciiTheme="majorEastAsia" w:hAnsiTheme="majorEastAsia" w:eastAsiaTheme="majorEastAsia"/>
          <w:sz w:val="18"/>
          <w:szCs w:val="18"/>
          <w:highlight w:val="none"/>
          <w:u w:val="single"/>
        </w:rPr>
        <w:t>本项限建筑业企业、房地产开发经营业企业和物业管理业企业法人填写。</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1）建筑业企业资质等级编码：限建筑业企业填写。根据企业的人员素质、管理水平、资金数量、承包能力和建设业绩进行综合评价划分的等级。依据《建筑业企业资质管理规定》（中华人民共和国住房和城乡建设部令2015年第22号）和《建筑业企业资质标准》（建市[2014]159号）已领取新版《建筑业企业资质证书》的企业，需根据新版证书的主项资质等级项中的文字，暂仍对照《建筑业企业资质等级标准》（建建[2001]82号）的资质等级填列4位资质等级编码（劳务资质证书的劳务分包建筑业企业填报C990）。</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2）房地产开发经营业企业资质等级：限房地产开发经营企业填写。根据企业的人员素质、管理水平、资金数量、承包能力和建设业绩进行综合评价划分的等级。依据建设部《房地产开发企业资质管理规定》（中华人民共和国建设部令2000年第77号）划分为一级、二级、三级、四级、暂定级，没有级别的填写“9其他”。</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（3）物业管理业企业资质等级，依据《物业服务企业资质管理办法》（中华人民共和国建设部令2007年第164号）划分为一级、二级、三级，没有级别的填写“9其他”。</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b/>
          <w:sz w:val="18"/>
          <w:szCs w:val="18"/>
          <w:highlight w:val="none"/>
        </w:rPr>
        <w:t>32批发和零售业、住宿和餐饮业单位经营形式：</w:t>
      </w:r>
      <w:r>
        <w:rPr>
          <w:rFonts w:hint="eastAsia" w:asciiTheme="majorEastAsia" w:hAnsiTheme="majorEastAsia" w:eastAsiaTheme="majorEastAsia"/>
          <w:sz w:val="18"/>
          <w:szCs w:val="18"/>
          <w:highlight w:val="none"/>
          <w:u w:val="single"/>
        </w:rPr>
        <w:t>本项限批发和零售业、住宿和餐饮业法人单位填写。</w:t>
      </w:r>
      <w:r>
        <w:rPr>
          <w:rFonts w:hint="eastAsia" w:asciiTheme="majorEastAsia" w:hAnsiTheme="majorEastAsia" w:eastAsiaTheme="majorEastAsia"/>
          <w:sz w:val="18"/>
          <w:szCs w:val="18"/>
          <w:highlight w:val="none"/>
          <w:u w:val="none"/>
        </w:rPr>
        <w:t>批发和零售业、住宿和餐饮业单位经营的基本形式，包括：</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rPr>
        <w:t>（1）独立门店：以相对独立的店铺形式，单独组织批发和零售、住宿和餐饮经营活动的企业。</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rPr>
        <w:t>（2）连锁总店（总部）：负责连锁企业资源（如商号、商誉、经营模式、服务标准、管理模式等）的开发、配置、控制或使用等功能的企业核心管理机构。连锁经营是指经营同类商品或服务，使用统一商号的若干店铺，在同一总店（总部）的管理下，采取统一采购或特许经营等方式,实现规模效益的组织形式，包括直营连锁、特许连锁和自愿连锁三种形式。</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rPr>
        <w:t>（3）连锁直营店：由连锁企业总部投资开设，按连锁经营管理模式，由总店（总部）统一管理，按照总店（总部）的指示和服务规范要求，承担日常销售业务的店铺。</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rPr>
        <w:t>（4）连锁加盟店：在特许连锁中，被特许人获得特许人授权后，使用其商标、商号、经营模式、专利和专有技术等经营资源建立的，按照总店（总部）的指示和服务规范要求，承担日常销售业务的店铺，也包括自愿连锁的成员店。</w:t>
      </w:r>
    </w:p>
    <w:p>
      <w:pPr>
        <w:spacing w:line="246" w:lineRule="exact"/>
        <w:ind w:left="-1277" w:leftChars="-608" w:right="-1331" w:rightChars="-634" w:firstLine="426"/>
        <w:rPr>
          <w:rFonts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rPr>
        <w:t>（9）其他：指不属于上述经营形式的企业，如摊位。</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连锁品牌（商标或商号名称）　</w:t>
      </w:r>
      <w:r>
        <w:rPr>
          <w:rFonts w:hint="eastAsia" w:asciiTheme="majorEastAsia" w:hAnsiTheme="majorEastAsia" w:eastAsiaTheme="majorEastAsia"/>
          <w:sz w:val="18"/>
          <w:szCs w:val="18"/>
          <w:highlight w:val="none"/>
        </w:rPr>
        <w:t>限连锁总店（总部）、连锁直营店、连锁加盟店填写。指连锁经营使用的统一的商号或商标名称，如“国美电器”、“麦当劳”、“汉庭酒店”等，拥有多个品牌的连锁总店（总部）应填写所属全部品牌。</w:t>
      </w:r>
    </w:p>
    <w:p>
      <w:pPr>
        <w:spacing w:line="246" w:lineRule="exact"/>
        <w:ind w:left="-1277" w:leftChars="-608" w:right="-1331" w:rightChars="-634" w:firstLine="426"/>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29 零售业态：</w:t>
      </w:r>
      <w:r>
        <w:rPr>
          <w:rFonts w:hint="eastAsia" w:asciiTheme="majorEastAsia" w:hAnsiTheme="majorEastAsia" w:eastAsiaTheme="majorEastAsia"/>
          <w:sz w:val="18"/>
          <w:szCs w:val="18"/>
          <w:highlight w:val="none"/>
        </w:rPr>
        <w:t>指零售企业（单位）为满足不同的消费需求进行相应的要素组合而形成的不同经营形态；分类原则是，零售业态按零售店铺的结构特点，根据其经营方式、商品结构、服务功能，以及选址、商圈、规模、店堂设施、目标顾客和有无固定营业场所进行分类。</w:t>
      </w:r>
      <w:r>
        <w:rPr>
          <w:rFonts w:hint="eastAsia" w:asciiTheme="majorEastAsia" w:hAnsiTheme="majorEastAsia" w:eastAsiaTheme="majorEastAsia"/>
          <w:sz w:val="18"/>
          <w:szCs w:val="18"/>
          <w:highlight w:val="none"/>
          <w:u w:val="single"/>
        </w:rPr>
        <w:t>本项限零售业法人填写。</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b/>
          <w:bCs/>
          <w:sz w:val="18"/>
          <w:szCs w:val="18"/>
          <w:highlight w:val="none"/>
          <w:u w:val="none"/>
        </w:rPr>
        <w:t>有店铺零售：</w:t>
      </w:r>
      <w:r>
        <w:rPr>
          <w:rFonts w:hint="eastAsia" w:asciiTheme="majorEastAsia" w:hAnsiTheme="majorEastAsia" w:eastAsiaTheme="majorEastAsia"/>
          <w:sz w:val="18"/>
          <w:szCs w:val="18"/>
          <w:highlight w:val="none"/>
          <w:u w:val="none"/>
        </w:rPr>
        <w:t>有固定的进行商品陈列和销售所需要的场所和空间，并且消费者的购买行为主要在这一场所内完成的零售业态。</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b/>
          <w:bCs/>
          <w:sz w:val="18"/>
          <w:szCs w:val="18"/>
          <w:highlight w:val="none"/>
          <w:u w:val="none"/>
        </w:rPr>
        <w:t>无店铺零售</w:t>
      </w:r>
      <w:r>
        <w:rPr>
          <w:rFonts w:hint="eastAsia" w:asciiTheme="majorEastAsia" w:hAnsiTheme="majorEastAsia" w:eastAsiaTheme="majorEastAsia"/>
          <w:b/>
          <w:bCs/>
          <w:sz w:val="18"/>
          <w:szCs w:val="18"/>
          <w:highlight w:val="none"/>
          <w:u w:val="none"/>
          <w:lang w:eastAsia="zh-CN"/>
        </w:rPr>
        <w:t>：</w:t>
      </w:r>
      <w:r>
        <w:rPr>
          <w:rFonts w:hint="eastAsia" w:asciiTheme="majorEastAsia" w:hAnsiTheme="majorEastAsia" w:eastAsiaTheme="majorEastAsia"/>
          <w:sz w:val="18"/>
          <w:szCs w:val="18"/>
          <w:highlight w:val="none"/>
          <w:u w:val="none"/>
        </w:rPr>
        <w:t>不通过店铺销售,由厂家或商家直接将商品递送给消费者的零售业态。</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22 住宿业单位星级评定情况：</w:t>
      </w:r>
      <w:r>
        <w:rPr>
          <w:rFonts w:hint="eastAsia" w:asciiTheme="majorEastAsia" w:hAnsiTheme="majorEastAsia" w:eastAsiaTheme="majorEastAsia"/>
          <w:sz w:val="18"/>
          <w:szCs w:val="18"/>
          <w:highlight w:val="none"/>
          <w:u w:val="single"/>
        </w:rPr>
        <w:t>本项限住宿业法人单位填写。</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星级等级指根据《旅游饭店星级的划分与评定》（GB/T14308-2010）标准，经过有关旅游管理权威部门评定（验收）后授予的“星级”称号填写，分为一星级到五星级5个标准。没有星级等级的填写“9其他”。</w:t>
      </w:r>
    </w:p>
    <w:p>
      <w:pPr>
        <w:pStyle w:val="3"/>
        <w:rPr>
          <w:rFonts w:hint="default" w:ascii="仿宋" w:hAnsi="仿宋" w:eastAsia="仿宋" w:cs="仿宋"/>
          <w:b/>
          <w:bCs/>
          <w:sz w:val="28"/>
          <w:szCs w:val="28"/>
          <w:lang w:val="en-US" w:eastAsia="zh-CN"/>
        </w:rPr>
      </w:pPr>
    </w:p>
    <w:p>
      <w:pPr>
        <w:keepNext w:val="0"/>
        <w:keepLines w:val="0"/>
        <w:pageBreakBefore w:val="0"/>
        <w:kinsoku/>
        <w:wordWrap/>
        <w:overflowPunct/>
        <w:topLinePunct w:val="0"/>
        <w:autoSpaceDE/>
        <w:autoSpaceDN/>
        <w:bidi w:val="0"/>
        <w:adjustRightInd/>
        <w:snapToGrid/>
        <w:spacing w:line="520" w:lineRule="exact"/>
        <w:textAlignment w:val="auto"/>
        <w:rPr>
          <w:rFonts w:hint="default" w:ascii="仿宋" w:hAnsi="仿宋" w:eastAsia="仿宋" w:cs="仿宋"/>
          <w:color w:val="auto"/>
          <w:sz w:val="28"/>
          <w:szCs w:val="28"/>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32"/>
          <w:szCs w:val="40"/>
          <w:lang w:val="en-US" w:eastAsia="zh-CN"/>
        </w:rPr>
      </w:pPr>
      <w:r>
        <w:rPr>
          <w:rFonts w:hint="eastAsia" w:ascii="仿宋" w:hAnsi="仿宋" w:eastAsia="仿宋" w:cs="仿宋"/>
          <w:b w:val="0"/>
          <w:bCs w:val="0"/>
          <w:sz w:val="32"/>
          <w:szCs w:val="40"/>
          <w:lang w:val="en-US" w:eastAsia="zh-CN"/>
        </w:rPr>
        <w:t>“四上”企业标准</w:t>
      </w:r>
    </w:p>
    <w:p>
      <w:pPr>
        <w:keepNext w:val="0"/>
        <w:keepLines w:val="0"/>
        <w:pageBreakBefore w:val="0"/>
        <w:widowControl w:val="0"/>
        <w:kinsoku/>
        <w:wordWrap/>
        <w:overflowPunct/>
        <w:topLinePunct w:val="0"/>
        <w:autoSpaceDE/>
        <w:autoSpaceDN w:val="0"/>
        <w:bidi w:val="0"/>
        <w:adjustRightInd/>
        <w:snapToGrid/>
        <w:spacing w:line="52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val="0"/>
          <w:sz w:val="28"/>
          <w:szCs w:val="28"/>
        </w:rPr>
        <w:t>1、规模以上工业：</w:t>
      </w:r>
      <w:r>
        <w:rPr>
          <w:rFonts w:hint="eastAsia" w:ascii="仿宋" w:hAnsi="仿宋" w:eastAsia="仿宋" w:cs="仿宋"/>
          <w:sz w:val="28"/>
          <w:szCs w:val="28"/>
        </w:rPr>
        <w:t>年主营业务收入2000万元及以上的工业法人单位。</w:t>
      </w:r>
    </w:p>
    <w:p>
      <w:pPr>
        <w:keepNext w:val="0"/>
        <w:keepLines w:val="0"/>
        <w:pageBreakBefore w:val="0"/>
        <w:widowControl w:val="0"/>
        <w:kinsoku/>
        <w:wordWrap/>
        <w:overflowPunct/>
        <w:topLinePunct w:val="0"/>
        <w:autoSpaceDE/>
        <w:autoSpaceDN w:val="0"/>
        <w:bidi w:val="0"/>
        <w:adjustRightInd/>
        <w:snapToGrid/>
        <w:spacing w:line="52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val="0"/>
          <w:sz w:val="28"/>
          <w:szCs w:val="28"/>
        </w:rPr>
        <w:t>2、有资质的建筑业：</w:t>
      </w:r>
      <w:r>
        <w:rPr>
          <w:rFonts w:hint="eastAsia" w:ascii="仿宋" w:hAnsi="仿宋" w:eastAsia="仿宋" w:cs="仿宋"/>
          <w:sz w:val="28"/>
          <w:szCs w:val="28"/>
        </w:rPr>
        <w:t>辖区内有总承包或专业承包资质的建筑业法人单位。</w:t>
      </w:r>
    </w:p>
    <w:p>
      <w:pPr>
        <w:keepNext w:val="0"/>
        <w:keepLines w:val="0"/>
        <w:pageBreakBefore w:val="0"/>
        <w:widowControl w:val="0"/>
        <w:kinsoku/>
        <w:wordWrap/>
        <w:overflowPunct/>
        <w:topLinePunct w:val="0"/>
        <w:autoSpaceDE/>
        <w:autoSpaceDN w:val="0"/>
        <w:bidi w:val="0"/>
        <w:adjustRightInd/>
        <w:snapToGrid/>
        <w:spacing w:line="52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val="0"/>
          <w:sz w:val="28"/>
          <w:szCs w:val="28"/>
        </w:rPr>
        <w:t>3、限额以上批发和零售业：</w:t>
      </w:r>
      <w:r>
        <w:rPr>
          <w:rFonts w:hint="eastAsia" w:ascii="仿宋" w:hAnsi="仿宋" w:eastAsia="仿宋" w:cs="仿宋"/>
          <w:sz w:val="28"/>
          <w:szCs w:val="28"/>
        </w:rPr>
        <w:t>年主营业务收入2000万元及以上的批发业法人单位；年主营业务收入500万元及以上的零售业法人单位。</w:t>
      </w:r>
    </w:p>
    <w:p>
      <w:pPr>
        <w:keepNext w:val="0"/>
        <w:keepLines w:val="0"/>
        <w:pageBreakBefore w:val="0"/>
        <w:widowControl w:val="0"/>
        <w:kinsoku/>
        <w:wordWrap/>
        <w:overflowPunct/>
        <w:topLinePunct w:val="0"/>
        <w:autoSpaceDE/>
        <w:autoSpaceDN w:val="0"/>
        <w:bidi w:val="0"/>
        <w:adjustRightInd/>
        <w:snapToGrid/>
        <w:spacing w:line="52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val="0"/>
          <w:sz w:val="28"/>
          <w:szCs w:val="28"/>
        </w:rPr>
        <w:t>4、限额以上住宿和餐饮业：</w:t>
      </w:r>
      <w:r>
        <w:rPr>
          <w:rFonts w:hint="eastAsia" w:ascii="仿宋" w:hAnsi="仿宋" w:eastAsia="仿宋" w:cs="仿宋"/>
          <w:sz w:val="28"/>
          <w:szCs w:val="28"/>
        </w:rPr>
        <w:t>年主营业务收入200万元及以上的住宿和餐饮业法人单位。</w:t>
      </w:r>
    </w:p>
    <w:p>
      <w:pPr>
        <w:keepNext w:val="0"/>
        <w:keepLines w:val="0"/>
        <w:pageBreakBefore w:val="0"/>
        <w:widowControl w:val="0"/>
        <w:kinsoku/>
        <w:wordWrap/>
        <w:overflowPunct/>
        <w:topLinePunct w:val="0"/>
        <w:autoSpaceDE/>
        <w:autoSpaceDN w:val="0"/>
        <w:bidi w:val="0"/>
        <w:adjustRightInd/>
        <w:snapToGrid/>
        <w:spacing w:line="52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val="0"/>
          <w:sz w:val="28"/>
          <w:szCs w:val="28"/>
        </w:rPr>
        <w:t>5、房地产开发经营业：</w:t>
      </w:r>
      <w:r>
        <w:rPr>
          <w:rFonts w:hint="eastAsia" w:ascii="仿宋" w:hAnsi="仿宋" w:eastAsia="仿宋" w:cs="仿宋"/>
          <w:sz w:val="28"/>
          <w:szCs w:val="28"/>
        </w:rPr>
        <w:t>有开发经营活动的全部房地产开发经营业法人单位。</w:t>
      </w:r>
    </w:p>
    <w:p>
      <w:pPr>
        <w:keepNext w:val="0"/>
        <w:keepLines w:val="0"/>
        <w:pageBreakBefore w:val="0"/>
        <w:widowControl w:val="0"/>
        <w:kinsoku/>
        <w:wordWrap/>
        <w:overflowPunct/>
        <w:topLinePunct w:val="0"/>
        <w:autoSpaceDE/>
        <w:autoSpaceDN w:val="0"/>
        <w:bidi w:val="0"/>
        <w:adjustRightInd/>
        <w:snapToGrid/>
        <w:spacing w:line="52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val="0"/>
          <w:sz w:val="28"/>
          <w:szCs w:val="28"/>
        </w:rPr>
        <w:t>6、规模以上服务业：</w:t>
      </w:r>
      <w:r>
        <w:rPr>
          <w:rFonts w:hint="eastAsia" w:ascii="仿宋" w:hAnsi="仿宋" w:eastAsia="仿宋" w:cs="仿宋"/>
          <w:sz w:val="28"/>
          <w:szCs w:val="28"/>
        </w:rPr>
        <w:t>辖区内年营业收入2000万元及以上服务业法人单位。包括：交通运输、仓储和邮政业，信息传输、软件和信息技术服务业，水利、环境和公共设施管理业三个门类和卫生行业大类。</w:t>
      </w:r>
    </w:p>
    <w:p>
      <w:pPr>
        <w:keepNext w:val="0"/>
        <w:keepLines w:val="0"/>
        <w:pageBreakBefore w:val="0"/>
        <w:widowControl w:val="0"/>
        <w:kinsoku/>
        <w:wordWrap/>
        <w:overflowPunct/>
        <w:topLinePunct w:val="0"/>
        <w:autoSpaceDE/>
        <w:autoSpaceDN w:val="0"/>
        <w:bidi w:val="0"/>
        <w:adjustRightInd/>
        <w:snapToGrid/>
        <w:spacing w:line="5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辖区内年营业收入1000万元及以上服务业法人单位。包括：租赁和商务服务业，科学研究和技术服务业，教育三个门类，以及物业管理、房地产中介服务、房地产租赁经营和其他房地产业四个行业小类。</w:t>
      </w:r>
    </w:p>
    <w:p>
      <w:pPr>
        <w:keepNext w:val="0"/>
        <w:keepLines w:val="0"/>
        <w:pageBreakBefore w:val="0"/>
        <w:widowControl w:val="0"/>
        <w:kinsoku/>
        <w:wordWrap/>
        <w:overflowPunct/>
        <w:topLinePunct w:val="0"/>
        <w:autoSpaceDE/>
        <w:autoSpaceDN w:val="0"/>
        <w:bidi w:val="0"/>
        <w:adjustRightInd/>
        <w:snapToGrid/>
        <w:spacing w:line="5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辖区内年营业收入500万元及以上服务业法人单位。包括：居民服务、修理和其他服务业，文化、体育和娱乐业两个门类，以及社会工作行业大类。</w:t>
      </w:r>
    </w:p>
    <w:p>
      <w:pPr>
        <w:keepNext w:val="0"/>
        <w:keepLines w:val="0"/>
        <w:pageBreakBefore w:val="0"/>
        <w:kinsoku/>
        <w:wordWrap/>
        <w:overflowPunct/>
        <w:topLinePunct w:val="0"/>
        <w:autoSpaceDE/>
        <w:autoSpaceDN/>
        <w:bidi w:val="0"/>
        <w:adjustRightInd/>
        <w:snapToGrid/>
        <w:spacing w:line="520" w:lineRule="exact"/>
        <w:textAlignment w:val="auto"/>
        <w:rPr>
          <w:rFonts w:hint="default" w:ascii="仿宋" w:hAnsi="仿宋" w:eastAsia="仿宋" w:cs="仿宋"/>
          <w:b/>
          <w:bCs/>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520" w:lineRule="exact"/>
        <w:textAlignment w:val="auto"/>
        <w:rPr>
          <w:rFonts w:hint="default" w:ascii="仿宋" w:hAnsi="仿宋" w:eastAsia="仿宋" w:cs="仿宋"/>
          <w:b/>
          <w:bCs/>
          <w:color w:val="auto"/>
          <w:sz w:val="28"/>
          <w:szCs w:val="28"/>
          <w:lang w:val="en-US" w:eastAsia="zh-CN"/>
        </w:rPr>
        <w:sectPr>
          <w:pgSz w:w="11906" w:h="16838"/>
          <w:pgMar w:top="1440" w:right="1800" w:bottom="1440" w:left="1800" w:header="851" w:footer="992" w:gutter="0"/>
          <w:cols w:space="425" w:num="1"/>
          <w:docGrid w:type="lines" w:linePitch="312" w:charSpace="0"/>
        </w:sectPr>
      </w:pPr>
    </w:p>
    <w:p>
      <w:pPr>
        <w:pStyle w:val="3"/>
        <w:jc w:val="both"/>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附件3：</w:t>
      </w:r>
    </w:p>
    <w:p>
      <w:pPr>
        <w:pStyle w:val="3"/>
        <w:jc w:val="center"/>
        <w:rPr>
          <w:rFonts w:hint="eastAsia" w:ascii="仿宋" w:hAnsi="仿宋" w:eastAsia="仿宋" w:cs="仿宋"/>
          <w:b w:val="0"/>
          <w:bCs w:val="0"/>
          <w:sz w:val="32"/>
          <w:szCs w:val="40"/>
          <w:lang w:val="en-US" w:eastAsia="zh-CN"/>
        </w:rPr>
      </w:pPr>
      <w:r>
        <w:rPr>
          <w:rFonts w:hint="eastAsia" w:ascii="仿宋" w:hAnsi="仿宋" w:eastAsia="仿宋" w:cs="仿宋"/>
          <w:b w:val="0"/>
          <w:bCs w:val="0"/>
          <w:sz w:val="32"/>
          <w:szCs w:val="40"/>
          <w:lang w:val="en-US" w:eastAsia="zh-CN"/>
        </w:rPr>
        <w:t>深圳市各区申报“四上”企业申报时间</w:t>
      </w:r>
    </w:p>
    <w:tbl>
      <w:tblPr>
        <w:tblStyle w:val="5"/>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1464"/>
        <w:gridCol w:w="4121"/>
        <w:gridCol w:w="3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80" w:hRule="atLeast"/>
          <w:tblHeader/>
          <w:jc w:val="center"/>
        </w:trPr>
        <w:tc>
          <w:tcPr>
            <w:tcW w:w="1464" w:type="dxa"/>
            <w:vMerge w:val="restart"/>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b/>
                <w:bCs/>
                <w:i w:val="0"/>
                <w:caps w:val="0"/>
                <w:color w:val="333333"/>
                <w:spacing w:val="8"/>
                <w:sz w:val="24"/>
                <w:szCs w:val="24"/>
                <w:lang w:val="en-US" w:eastAsia="zh-CN"/>
              </w:rPr>
            </w:pPr>
            <w:r>
              <w:rPr>
                <w:rFonts w:hint="eastAsia" w:ascii="仿宋" w:hAnsi="仿宋" w:eastAsia="仿宋" w:cs="仿宋"/>
                <w:b/>
                <w:bCs/>
                <w:sz w:val="24"/>
                <w:szCs w:val="24"/>
                <w:lang w:val="en-US" w:eastAsia="zh-CN"/>
              </w:rPr>
              <w:t>所属区域</w:t>
            </w:r>
          </w:p>
        </w:tc>
        <w:tc>
          <w:tcPr>
            <w:tcW w:w="7955" w:type="dxa"/>
            <w:gridSpan w:val="2"/>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b/>
                <w:bCs/>
                <w:i w:val="0"/>
                <w:caps w:val="0"/>
                <w:color w:val="333333"/>
                <w:spacing w:val="8"/>
                <w:sz w:val="24"/>
                <w:szCs w:val="24"/>
              </w:rPr>
            </w:pPr>
            <w:r>
              <w:rPr>
                <w:rFonts w:hint="eastAsia" w:ascii="仿宋" w:hAnsi="仿宋" w:eastAsia="仿宋" w:cs="仿宋"/>
                <w:b/>
                <w:bCs/>
                <w:i w:val="0"/>
                <w:caps w:val="0"/>
                <w:color w:val="333333"/>
                <w:spacing w:val="8"/>
                <w:kern w:val="0"/>
                <w:sz w:val="24"/>
                <w:szCs w:val="24"/>
                <w:lang w:val="en-US" w:eastAsia="zh-CN" w:bidi="ar"/>
              </w:rPr>
              <w:t>申报时间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80" w:hRule="atLeast"/>
          <w:tblHeader/>
          <w:jc w:val="center"/>
        </w:trPr>
        <w:tc>
          <w:tcPr>
            <w:tcW w:w="1464" w:type="dxa"/>
            <w:vMerge w:val="continue"/>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b/>
                <w:bCs/>
                <w:i w:val="0"/>
                <w:caps w:val="0"/>
                <w:color w:val="333333"/>
                <w:spacing w:val="8"/>
                <w:sz w:val="24"/>
                <w:szCs w:val="24"/>
                <w:lang w:val="en-US" w:eastAsia="zh-CN"/>
              </w:rPr>
            </w:pPr>
          </w:p>
        </w:tc>
        <w:tc>
          <w:tcPr>
            <w:tcW w:w="4121"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b/>
                <w:bCs/>
                <w:i w:val="0"/>
                <w:caps w:val="0"/>
                <w:color w:val="333333"/>
                <w:spacing w:val="8"/>
                <w:kern w:val="0"/>
                <w:sz w:val="24"/>
                <w:szCs w:val="24"/>
                <w:lang w:val="en-US" w:eastAsia="zh-CN" w:bidi="ar"/>
              </w:rPr>
            </w:pPr>
            <w:r>
              <w:rPr>
                <w:rFonts w:hint="eastAsia" w:ascii="仿宋" w:hAnsi="仿宋" w:eastAsia="仿宋" w:cs="仿宋"/>
                <w:b/>
                <w:bCs/>
                <w:i w:val="0"/>
                <w:caps w:val="0"/>
                <w:color w:val="333333"/>
                <w:spacing w:val="8"/>
                <w:kern w:val="0"/>
                <w:sz w:val="24"/>
                <w:szCs w:val="24"/>
                <w:lang w:val="en-US" w:eastAsia="zh-CN" w:bidi="ar"/>
              </w:rPr>
              <w:t>第一批</w:t>
            </w:r>
          </w:p>
        </w:tc>
        <w:tc>
          <w:tcPr>
            <w:tcW w:w="383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b/>
                <w:bCs/>
                <w:i w:val="0"/>
                <w:caps w:val="0"/>
                <w:color w:val="333333"/>
                <w:spacing w:val="8"/>
                <w:kern w:val="0"/>
                <w:sz w:val="24"/>
                <w:szCs w:val="24"/>
                <w:lang w:val="en-US" w:eastAsia="zh-CN" w:bidi="ar"/>
              </w:rPr>
            </w:pPr>
            <w:r>
              <w:rPr>
                <w:rFonts w:hint="eastAsia" w:ascii="仿宋" w:hAnsi="仿宋" w:eastAsia="仿宋" w:cs="仿宋"/>
                <w:b/>
                <w:bCs/>
                <w:i w:val="0"/>
                <w:caps w:val="0"/>
                <w:color w:val="333333"/>
                <w:spacing w:val="8"/>
                <w:kern w:val="0"/>
                <w:sz w:val="24"/>
                <w:szCs w:val="24"/>
                <w:lang w:val="en-US" w:eastAsia="zh-CN" w:bidi="ar"/>
              </w:rPr>
              <w:t>第二批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80" w:hRule="atLeast"/>
          <w:jc w:val="center"/>
        </w:trPr>
        <w:tc>
          <w:tcPr>
            <w:tcW w:w="146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Style w:val="7"/>
                <w:rFonts w:hint="eastAsia" w:ascii="仿宋" w:hAnsi="仿宋" w:eastAsia="仿宋" w:cs="仿宋"/>
                <w:i w:val="0"/>
                <w:caps w:val="0"/>
                <w:color w:val="333333"/>
                <w:spacing w:val="8"/>
                <w:kern w:val="0"/>
                <w:sz w:val="24"/>
                <w:szCs w:val="24"/>
                <w:lang w:val="en-US" w:eastAsia="zh-CN" w:bidi="ar"/>
              </w:rPr>
              <w:t>宝安区</w:t>
            </w:r>
          </w:p>
        </w:tc>
        <w:tc>
          <w:tcPr>
            <w:tcW w:w="4121" w:type="dxa"/>
            <w:shd w:val="clear" w:color="auto" w:fill="FFFFFF"/>
            <w:tcMar>
              <w:top w:w="75" w:type="dxa"/>
              <w:left w:w="150" w:type="dxa"/>
              <w:bottom w:w="75" w:type="dxa"/>
              <w:right w:w="150" w:type="dxa"/>
            </w:tcMar>
            <w:vAlign w:val="center"/>
          </w:tcPr>
          <w:p>
            <w:pPr>
              <w:keepNext w:val="0"/>
              <w:keepLines w:val="0"/>
              <w:widowControl/>
              <w:numPr>
                <w:ilvl w:val="0"/>
                <w:numId w:val="0"/>
              </w:numPr>
              <w:suppressLineNumbers w:val="0"/>
              <w:wordWrap w:val="0"/>
              <w:spacing w:before="0" w:beforeAutospacing="0" w:after="0" w:afterAutospacing="0"/>
              <w:ind w:left="0" w:leftChars="0" w:right="0" w:rightChars="0"/>
              <w:jc w:val="both"/>
              <w:rPr>
                <w:rFonts w:hint="eastAsia" w:ascii="仿宋" w:hAnsi="仿宋" w:eastAsia="仿宋" w:cs="仿宋"/>
                <w:b w:val="0"/>
                <w:bCs w:val="0"/>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第一批</w:t>
            </w:r>
            <w:r>
              <w:rPr>
                <w:rFonts w:hint="eastAsia" w:ascii="仿宋" w:hAnsi="仿宋" w:eastAsia="仿宋" w:cs="仿宋"/>
                <w:b w:val="0"/>
                <w:bCs w:val="0"/>
                <w:i w:val="0"/>
                <w:caps w:val="0"/>
                <w:color w:val="333333"/>
                <w:spacing w:val="8"/>
                <w:kern w:val="0"/>
                <w:sz w:val="24"/>
                <w:szCs w:val="24"/>
                <w:lang w:val="en-US" w:eastAsia="zh-CN" w:bidi="ar"/>
              </w:rPr>
              <w:t>2020年11月18日前；</w:t>
            </w:r>
          </w:p>
        </w:tc>
        <w:tc>
          <w:tcPr>
            <w:tcW w:w="3834" w:type="dxa"/>
            <w:shd w:val="clear" w:color="auto" w:fill="FFFFFF"/>
            <w:tcMar>
              <w:top w:w="75" w:type="dxa"/>
              <w:left w:w="150" w:type="dxa"/>
              <w:bottom w:w="75" w:type="dxa"/>
              <w:right w:w="150" w:type="dxa"/>
            </w:tcMar>
            <w:vAlign w:val="center"/>
          </w:tcPr>
          <w:p>
            <w:pPr>
              <w:keepNext w:val="0"/>
              <w:keepLines w:val="0"/>
              <w:widowControl/>
              <w:numPr>
                <w:ilvl w:val="0"/>
                <w:numId w:val="0"/>
              </w:numPr>
              <w:suppressLineNumbers w:val="0"/>
              <w:wordWrap w:val="0"/>
              <w:spacing w:before="0" w:beforeAutospacing="0" w:after="0" w:afterAutospacing="0"/>
              <w:ind w:left="0" w:leftChars="0" w:right="0" w:rightChars="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第二批2020年12月31日前；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80" w:hRule="atLeast"/>
          <w:jc w:val="center"/>
        </w:trPr>
        <w:tc>
          <w:tcPr>
            <w:tcW w:w="146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Style w:val="7"/>
                <w:rFonts w:hint="eastAsia" w:ascii="仿宋" w:hAnsi="仿宋" w:eastAsia="仿宋" w:cs="仿宋"/>
                <w:i w:val="0"/>
                <w:caps w:val="0"/>
                <w:color w:val="333333"/>
                <w:spacing w:val="8"/>
                <w:kern w:val="0"/>
                <w:sz w:val="24"/>
                <w:szCs w:val="24"/>
                <w:lang w:val="en-US" w:eastAsia="zh-CN" w:bidi="ar"/>
              </w:rPr>
              <w:t>福田区</w:t>
            </w:r>
          </w:p>
        </w:tc>
        <w:tc>
          <w:tcPr>
            <w:tcW w:w="4121"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第一批年度审核。2020年11月20日前，完成第一批拟纳入及主要信息发生变更的年报调查单位的申报审核工作。9月30日前已经达规的单位必须在第一批年度审核中完成申请。（专业变更需纳入单位只在第一批）</w:t>
            </w:r>
          </w:p>
        </w:tc>
        <w:tc>
          <w:tcPr>
            <w:tcW w:w="383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kern w:val="0"/>
                <w:sz w:val="24"/>
                <w:szCs w:val="24"/>
                <w:lang w:val="en-US" w:eastAsia="zh-CN" w:bidi="ar"/>
              </w:rPr>
            </w:pPr>
            <w:r>
              <w:rPr>
                <w:rFonts w:hint="eastAsia" w:ascii="仿宋" w:hAnsi="仿宋" w:eastAsia="仿宋" w:cs="仿宋"/>
                <w:i w:val="0"/>
                <w:caps w:val="0"/>
                <w:color w:val="333333"/>
                <w:spacing w:val="8"/>
                <w:kern w:val="0"/>
                <w:sz w:val="24"/>
                <w:szCs w:val="24"/>
                <w:lang w:val="en-US" w:eastAsia="zh-CN" w:bidi="ar"/>
              </w:rPr>
              <w:t>第二批年度审核。2021年1月4日前，在11月定报调查单位库的基础上，补充上报“四下升四上”及新开业的年报调查单位。第二批年度审核仅受理9月30日以后达规单位。</w:t>
            </w:r>
            <w:r>
              <w:rPr>
                <w:rFonts w:hint="eastAsia" w:ascii="仿宋" w:hAnsi="仿宋" w:eastAsia="仿宋" w:cs="仿宋"/>
                <w:i w:val="0"/>
                <w:caps w:val="0"/>
                <w:color w:val="333333"/>
                <w:spacing w:val="8"/>
                <w:kern w:val="0"/>
                <w:sz w:val="24"/>
                <w:szCs w:val="24"/>
                <w:lang w:val="en-US" w:eastAsia="zh-CN" w:bidi="ar"/>
              </w:rPr>
              <w:br w:type="textWrapping"/>
            </w:r>
            <w:r>
              <w:rPr>
                <w:rFonts w:hint="eastAsia" w:ascii="仿宋" w:hAnsi="仿宋" w:eastAsia="仿宋" w:cs="仿宋"/>
                <w:i w:val="0"/>
                <w:caps w:val="0"/>
                <w:color w:val="333333"/>
                <w:spacing w:val="8"/>
                <w:kern w:val="0"/>
                <w:sz w:val="24"/>
                <w:szCs w:val="24"/>
                <w:lang w:val="en-US" w:eastAsia="zh-CN" w:bidi="ar"/>
              </w:rPr>
              <w:t>年度审核不含建筑业、房地产和其他有5000万以上在建项目法人单位（按月度审批入库）</w:t>
            </w:r>
          </w:p>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工业、批发和零售业、住宿和餐饮业、服务业单位要求申报时必须已达规模（限额）标准。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80" w:hRule="atLeast"/>
          <w:jc w:val="center"/>
        </w:trPr>
        <w:tc>
          <w:tcPr>
            <w:tcW w:w="146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Style w:val="7"/>
                <w:rFonts w:hint="eastAsia" w:ascii="仿宋" w:hAnsi="仿宋" w:eastAsia="仿宋" w:cs="仿宋"/>
                <w:i w:val="0"/>
                <w:caps w:val="0"/>
                <w:color w:val="333333"/>
                <w:spacing w:val="8"/>
                <w:kern w:val="0"/>
                <w:sz w:val="24"/>
                <w:szCs w:val="24"/>
                <w:lang w:val="en-US" w:eastAsia="zh-CN" w:bidi="ar"/>
              </w:rPr>
              <w:t>龙岗区</w:t>
            </w:r>
          </w:p>
        </w:tc>
        <w:tc>
          <w:tcPr>
            <w:tcW w:w="4121" w:type="dxa"/>
            <w:shd w:val="clear" w:color="auto" w:fill="FFFFFF"/>
            <w:tcMar>
              <w:top w:w="75" w:type="dxa"/>
              <w:left w:w="150" w:type="dxa"/>
              <w:bottom w:w="75" w:type="dxa"/>
              <w:right w:w="150" w:type="dxa"/>
            </w:tcMar>
            <w:vAlign w:val="center"/>
          </w:tcPr>
          <w:p>
            <w:pPr>
              <w:keepNext w:val="0"/>
              <w:keepLines w:val="0"/>
              <w:widowControl/>
              <w:numPr>
                <w:ilvl w:val="0"/>
                <w:numId w:val="0"/>
              </w:numPr>
              <w:suppressLineNumbers w:val="0"/>
              <w:wordWrap w:val="0"/>
              <w:spacing w:before="0" w:beforeAutospacing="0" w:after="0" w:afterAutospacing="0"/>
              <w:ind w:left="0" w:leftChars="0" w:right="0" w:rightChars="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第一批2020年11月20日前；</w:t>
            </w:r>
          </w:p>
        </w:tc>
        <w:tc>
          <w:tcPr>
            <w:tcW w:w="3834" w:type="dxa"/>
            <w:shd w:val="clear" w:color="auto" w:fill="FFFFFF"/>
            <w:tcMar>
              <w:top w:w="75" w:type="dxa"/>
              <w:left w:w="150" w:type="dxa"/>
              <w:bottom w:w="75" w:type="dxa"/>
              <w:right w:w="150" w:type="dxa"/>
            </w:tcMar>
            <w:vAlign w:val="center"/>
          </w:tcPr>
          <w:p>
            <w:pPr>
              <w:keepNext w:val="0"/>
              <w:keepLines w:val="0"/>
              <w:widowControl/>
              <w:numPr>
                <w:ilvl w:val="0"/>
                <w:numId w:val="0"/>
              </w:numPr>
              <w:suppressLineNumbers w:val="0"/>
              <w:wordWrap w:val="0"/>
              <w:spacing w:before="0" w:beforeAutospacing="0" w:after="0" w:afterAutospacing="0"/>
              <w:ind w:left="0" w:leftChars="0" w:right="0" w:rightChars="0"/>
              <w:jc w:val="both"/>
              <w:rPr>
                <w:rFonts w:hint="eastAsia" w:ascii="仿宋" w:hAnsi="仿宋" w:eastAsia="仿宋" w:cs="仿宋"/>
                <w:i w:val="0"/>
                <w:caps w:val="0"/>
                <w:color w:val="333333"/>
                <w:spacing w:val="8"/>
                <w:sz w:val="24"/>
                <w:szCs w:val="24"/>
                <w:lang w:val="en-US" w:eastAsia="zh-CN"/>
              </w:rPr>
            </w:pPr>
            <w:r>
              <w:rPr>
                <w:rFonts w:hint="eastAsia" w:ascii="仿宋" w:hAnsi="仿宋" w:eastAsia="仿宋" w:cs="仿宋"/>
                <w:i w:val="0"/>
                <w:caps w:val="0"/>
                <w:color w:val="333333"/>
                <w:spacing w:val="8"/>
                <w:kern w:val="0"/>
                <w:sz w:val="24"/>
                <w:szCs w:val="24"/>
                <w:lang w:val="en-US" w:eastAsia="zh-CN" w:bidi="ar"/>
              </w:rPr>
              <w:t>第二批2020年12月25日前；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80" w:hRule="atLeast"/>
          <w:jc w:val="center"/>
        </w:trPr>
        <w:tc>
          <w:tcPr>
            <w:tcW w:w="146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Style w:val="7"/>
                <w:rFonts w:hint="eastAsia" w:ascii="仿宋" w:hAnsi="仿宋" w:eastAsia="仿宋" w:cs="仿宋"/>
                <w:i w:val="0"/>
                <w:caps w:val="0"/>
                <w:color w:val="333333"/>
                <w:spacing w:val="8"/>
                <w:kern w:val="0"/>
                <w:sz w:val="24"/>
                <w:szCs w:val="24"/>
                <w:lang w:val="en-US" w:eastAsia="zh-CN" w:bidi="ar"/>
              </w:rPr>
              <w:t>龙华区</w:t>
            </w:r>
          </w:p>
        </w:tc>
        <w:tc>
          <w:tcPr>
            <w:tcW w:w="4121"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第一批年度审核2020年11月20日前，完成第一批拟纳入、退出以及主要信息发生变更的年报调查单位的申报审核。</w:t>
            </w:r>
          </w:p>
        </w:tc>
        <w:tc>
          <w:tcPr>
            <w:tcW w:w="383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第二批年度审核</w:t>
            </w:r>
            <w:r>
              <w:rPr>
                <w:rFonts w:hint="eastAsia" w:ascii="仿宋" w:hAnsi="仿宋" w:eastAsia="仿宋" w:cs="仿宋"/>
                <w:i w:val="0"/>
                <w:caps w:val="0"/>
                <w:color w:val="333333"/>
                <w:spacing w:val="8"/>
                <w:kern w:val="0"/>
                <w:sz w:val="24"/>
                <w:szCs w:val="24"/>
                <w:lang w:val="en-US" w:eastAsia="zh-CN" w:bidi="ar"/>
              </w:rPr>
              <w:br w:type="textWrapping"/>
            </w:r>
            <w:r>
              <w:rPr>
                <w:rFonts w:hint="eastAsia" w:ascii="仿宋" w:hAnsi="仿宋" w:eastAsia="仿宋" w:cs="仿宋"/>
                <w:i w:val="0"/>
                <w:caps w:val="0"/>
                <w:color w:val="333333"/>
                <w:spacing w:val="8"/>
                <w:kern w:val="0"/>
                <w:sz w:val="24"/>
                <w:szCs w:val="24"/>
                <w:lang w:val="en-US" w:eastAsia="zh-CN" w:bidi="ar"/>
              </w:rPr>
              <w:t>2021年1月5日前，补充上报“四下升四上”及新开业年报调查单位。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80" w:hRule="atLeast"/>
          <w:jc w:val="center"/>
        </w:trPr>
        <w:tc>
          <w:tcPr>
            <w:tcW w:w="146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Style w:val="7"/>
                <w:rFonts w:hint="eastAsia" w:ascii="仿宋" w:hAnsi="仿宋" w:eastAsia="仿宋" w:cs="仿宋"/>
                <w:i w:val="0"/>
                <w:caps w:val="0"/>
                <w:color w:val="333333"/>
                <w:spacing w:val="8"/>
                <w:kern w:val="0"/>
                <w:sz w:val="24"/>
                <w:szCs w:val="24"/>
                <w:lang w:val="en-US" w:eastAsia="zh-CN" w:bidi="ar"/>
              </w:rPr>
              <w:t>罗湖区</w:t>
            </w:r>
          </w:p>
        </w:tc>
        <w:tc>
          <w:tcPr>
            <w:tcW w:w="7955" w:type="dxa"/>
            <w:gridSpan w:val="2"/>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2020年6月至12月；每月开展常态化核实工作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80" w:hRule="atLeast"/>
          <w:jc w:val="center"/>
        </w:trPr>
        <w:tc>
          <w:tcPr>
            <w:tcW w:w="146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Style w:val="7"/>
                <w:rFonts w:hint="eastAsia" w:ascii="仿宋" w:hAnsi="仿宋" w:eastAsia="仿宋" w:cs="仿宋"/>
                <w:i w:val="0"/>
                <w:caps w:val="0"/>
                <w:color w:val="333333"/>
                <w:spacing w:val="8"/>
                <w:kern w:val="0"/>
                <w:sz w:val="24"/>
                <w:szCs w:val="24"/>
                <w:lang w:val="en-US" w:eastAsia="zh-CN" w:bidi="ar"/>
              </w:rPr>
              <w:t>坪山区</w:t>
            </w:r>
          </w:p>
        </w:tc>
        <w:tc>
          <w:tcPr>
            <w:tcW w:w="4121"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第一批2020年11月20日前；</w:t>
            </w:r>
          </w:p>
        </w:tc>
        <w:tc>
          <w:tcPr>
            <w:tcW w:w="383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第二批2020年12月30日前；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80" w:hRule="atLeast"/>
          <w:jc w:val="center"/>
        </w:trPr>
        <w:tc>
          <w:tcPr>
            <w:tcW w:w="146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Style w:val="7"/>
                <w:rFonts w:hint="eastAsia" w:ascii="仿宋" w:hAnsi="仿宋" w:eastAsia="仿宋" w:cs="仿宋"/>
                <w:i w:val="0"/>
                <w:caps w:val="0"/>
                <w:color w:val="333333"/>
                <w:spacing w:val="8"/>
                <w:kern w:val="0"/>
                <w:sz w:val="24"/>
                <w:szCs w:val="24"/>
                <w:lang w:val="en-US" w:eastAsia="zh-CN" w:bidi="ar"/>
              </w:rPr>
              <w:t>南山区</w:t>
            </w:r>
          </w:p>
        </w:tc>
        <w:tc>
          <w:tcPr>
            <w:tcW w:w="4121"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第一批2020年11月23日前；</w:t>
            </w:r>
          </w:p>
        </w:tc>
        <w:tc>
          <w:tcPr>
            <w:tcW w:w="383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第二批2021年1月6日前；</w:t>
            </w:r>
          </w:p>
        </w:tc>
      </w:tr>
    </w:tbl>
    <w:p>
      <w:pPr>
        <w:pStyle w:val="3"/>
        <w:jc w:val="center"/>
        <w:rPr>
          <w:rFonts w:hint="default" w:ascii="仿宋" w:hAnsi="仿宋" w:eastAsia="仿宋" w:cs="仿宋"/>
          <w:b w:val="0"/>
          <w:bCs w:val="0"/>
          <w:sz w:val="32"/>
          <w:szCs w:val="40"/>
          <w:lang w:val="en-US" w:eastAsia="zh-CN"/>
        </w:rPr>
        <w:sectPr>
          <w:pgSz w:w="11906" w:h="16838"/>
          <w:pgMar w:top="1440" w:right="1800" w:bottom="1440" w:left="1800" w:header="851" w:footer="992" w:gutter="0"/>
          <w:cols w:space="425" w:num="1"/>
          <w:docGrid w:type="lines" w:linePitch="312" w:charSpace="0"/>
        </w:sectPr>
      </w:pPr>
    </w:p>
    <w:p>
      <w:pPr>
        <w:pStyle w:val="3"/>
        <w:jc w:val="both"/>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附件4：</w:t>
      </w:r>
    </w:p>
    <w:p>
      <w:pPr>
        <w:pStyle w:val="3"/>
        <w:jc w:val="center"/>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深圳市及各区“四上”企业补贴标准</w:t>
      </w:r>
    </w:p>
    <w:p>
      <w:pPr>
        <w:pStyle w:val="3"/>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（各区政策或有调整，此信息仅供参考，具体以各区官方反馈信息为准）</w:t>
      </w:r>
    </w:p>
    <w:tbl>
      <w:tblPr>
        <w:tblStyle w:val="5"/>
        <w:tblW w:w="9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1653"/>
        <w:gridCol w:w="7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94" w:hRule="atLeast"/>
          <w:tblHeader/>
          <w:jc w:val="center"/>
        </w:trPr>
        <w:tc>
          <w:tcPr>
            <w:tcW w:w="1653"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default" w:ascii="仿宋" w:hAnsi="仿宋" w:eastAsia="仿宋" w:cs="仿宋"/>
                <w:b/>
                <w:bCs/>
                <w:i w:val="0"/>
                <w:caps w:val="0"/>
                <w:color w:val="333333"/>
                <w:spacing w:val="8"/>
                <w:sz w:val="24"/>
                <w:szCs w:val="24"/>
                <w:lang w:val="en-US" w:eastAsia="zh-CN"/>
              </w:rPr>
            </w:pPr>
            <w:r>
              <w:rPr>
                <w:rFonts w:hint="eastAsia" w:ascii="仿宋" w:hAnsi="仿宋" w:eastAsia="仿宋" w:cs="仿宋"/>
                <w:b/>
                <w:bCs/>
                <w:i w:val="0"/>
                <w:caps w:val="0"/>
                <w:color w:val="333333"/>
                <w:spacing w:val="8"/>
                <w:sz w:val="24"/>
                <w:szCs w:val="24"/>
                <w:lang w:val="en-US" w:eastAsia="zh-CN"/>
              </w:rPr>
              <w:t>所属区域</w:t>
            </w:r>
          </w:p>
        </w:tc>
        <w:tc>
          <w:tcPr>
            <w:tcW w:w="7666"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default" w:ascii="仿宋" w:hAnsi="仿宋" w:eastAsia="仿宋" w:cs="仿宋"/>
                <w:b/>
                <w:bCs/>
                <w:i w:val="0"/>
                <w:caps w:val="0"/>
                <w:color w:val="333333"/>
                <w:spacing w:val="8"/>
                <w:kern w:val="0"/>
                <w:sz w:val="24"/>
                <w:szCs w:val="24"/>
                <w:lang w:val="en-US" w:eastAsia="zh-CN" w:bidi="ar"/>
              </w:rPr>
            </w:pPr>
            <w:r>
              <w:rPr>
                <w:rFonts w:hint="eastAsia" w:ascii="仿宋" w:hAnsi="仿宋" w:eastAsia="仿宋" w:cs="仿宋"/>
                <w:b/>
                <w:bCs/>
                <w:i w:val="0"/>
                <w:caps w:val="0"/>
                <w:color w:val="333333"/>
                <w:spacing w:val="8"/>
                <w:kern w:val="0"/>
                <w:sz w:val="24"/>
                <w:szCs w:val="24"/>
                <w:lang w:val="en-US" w:eastAsia="zh-CN" w:bidi="ar"/>
              </w:rPr>
              <w:t>四上企业补贴政策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94" w:hRule="atLeast"/>
          <w:jc w:val="center"/>
        </w:trPr>
        <w:tc>
          <w:tcPr>
            <w:tcW w:w="1653"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default" w:ascii="仿宋" w:hAnsi="仿宋" w:eastAsia="仿宋" w:cs="仿宋"/>
                <w:b/>
                <w:bCs/>
                <w:i w:val="0"/>
                <w:caps w:val="0"/>
                <w:color w:val="333333"/>
                <w:spacing w:val="8"/>
                <w:sz w:val="24"/>
                <w:szCs w:val="24"/>
                <w:lang w:val="en-US" w:eastAsia="zh-CN"/>
              </w:rPr>
            </w:pPr>
            <w:r>
              <w:rPr>
                <w:rFonts w:hint="eastAsia" w:ascii="仿宋" w:hAnsi="仿宋" w:eastAsia="仿宋" w:cs="仿宋"/>
                <w:b/>
                <w:bCs/>
                <w:i w:val="0"/>
                <w:caps w:val="0"/>
                <w:color w:val="333333"/>
                <w:spacing w:val="8"/>
                <w:sz w:val="24"/>
                <w:szCs w:val="24"/>
                <w:lang w:val="en-US" w:eastAsia="zh-CN"/>
              </w:rPr>
              <w:t>深圳市</w:t>
            </w:r>
          </w:p>
        </w:tc>
        <w:tc>
          <w:tcPr>
            <w:tcW w:w="7666" w:type="dxa"/>
            <w:shd w:val="clear" w:color="auto" w:fill="FFFFFF"/>
            <w:tcMar>
              <w:top w:w="75" w:type="dxa"/>
              <w:left w:w="150" w:type="dxa"/>
              <w:bottom w:w="75" w:type="dxa"/>
              <w:right w:w="150" w:type="dxa"/>
            </w:tcMar>
            <w:vAlign w:val="center"/>
          </w:tcPr>
          <w:p>
            <w:pPr>
              <w:keepNext w:val="0"/>
              <w:keepLines w:val="0"/>
              <w:widowControl/>
              <w:numPr>
                <w:ilvl w:val="0"/>
                <w:numId w:val="2"/>
              </w:numPr>
              <w:suppressLineNumbers w:val="0"/>
              <w:wordWrap w:val="0"/>
              <w:spacing w:before="0" w:beforeAutospacing="0" w:after="0" w:afterAutospacing="0"/>
              <w:ind w:left="0" w:right="0" w:firstLine="0"/>
              <w:jc w:val="left"/>
              <w:rPr>
                <w:rFonts w:hint="eastAsia" w:ascii="仿宋" w:hAnsi="仿宋" w:eastAsia="仿宋" w:cs="仿宋"/>
                <w:b w:val="0"/>
                <w:bCs w:val="0"/>
                <w:i w:val="0"/>
                <w:caps w:val="0"/>
                <w:color w:val="333333"/>
                <w:spacing w:val="8"/>
                <w:kern w:val="0"/>
                <w:sz w:val="24"/>
                <w:szCs w:val="24"/>
                <w:lang w:val="en-US" w:eastAsia="zh-CN" w:bidi="ar"/>
              </w:rPr>
            </w:pPr>
            <w:r>
              <w:rPr>
                <w:rFonts w:hint="eastAsia" w:ascii="仿宋" w:hAnsi="仿宋" w:eastAsia="仿宋" w:cs="仿宋"/>
                <w:b w:val="0"/>
                <w:bCs w:val="0"/>
                <w:i w:val="0"/>
                <w:caps w:val="0"/>
                <w:color w:val="333333"/>
                <w:spacing w:val="8"/>
                <w:kern w:val="0"/>
                <w:sz w:val="24"/>
                <w:szCs w:val="24"/>
                <w:lang w:val="en-US" w:eastAsia="zh-CN" w:bidi="ar"/>
              </w:rPr>
              <w:t>对首次上规纳统的工业企业，市级财政资金一次性奖励10万元，各区根据情况指定相应的奖励措施；</w:t>
            </w:r>
          </w:p>
          <w:p>
            <w:pPr>
              <w:keepNext w:val="0"/>
              <w:keepLines w:val="0"/>
              <w:widowControl/>
              <w:numPr>
                <w:ilvl w:val="0"/>
                <w:numId w:val="2"/>
              </w:numPr>
              <w:suppressLineNumbers w:val="0"/>
              <w:wordWrap w:val="0"/>
              <w:spacing w:before="0" w:beforeAutospacing="0" w:after="0" w:afterAutospacing="0"/>
              <w:ind w:left="0" w:right="0" w:firstLine="0"/>
              <w:jc w:val="left"/>
              <w:rPr>
                <w:rFonts w:hint="default" w:ascii="仿宋" w:hAnsi="仿宋" w:eastAsia="仿宋" w:cs="仿宋"/>
                <w:b w:val="0"/>
                <w:bCs w:val="0"/>
                <w:i w:val="0"/>
                <w:caps w:val="0"/>
                <w:color w:val="333333"/>
                <w:spacing w:val="8"/>
                <w:kern w:val="0"/>
                <w:sz w:val="24"/>
                <w:szCs w:val="24"/>
                <w:lang w:val="en-US" w:eastAsia="zh-CN" w:bidi="ar"/>
              </w:rPr>
            </w:pPr>
            <w:r>
              <w:rPr>
                <w:rFonts w:hint="eastAsia" w:ascii="仿宋" w:hAnsi="仿宋" w:eastAsia="仿宋" w:cs="仿宋"/>
                <w:b w:val="0"/>
                <w:bCs w:val="0"/>
                <w:i w:val="0"/>
                <w:caps w:val="0"/>
                <w:color w:val="333333"/>
                <w:spacing w:val="8"/>
                <w:kern w:val="0"/>
                <w:sz w:val="24"/>
                <w:szCs w:val="24"/>
                <w:lang w:val="en-US" w:eastAsia="zh-CN" w:bidi="ar"/>
              </w:rPr>
              <w:t>首次上规纳统的工业企业的总经理及高管参加市中小企业服务署企业家培育工程企业家研修班的，在已有补贴的基础上再增加1万元补贴；</w:t>
            </w:r>
          </w:p>
          <w:p>
            <w:pPr>
              <w:keepNext w:val="0"/>
              <w:keepLines w:val="0"/>
              <w:widowControl/>
              <w:numPr>
                <w:ilvl w:val="0"/>
                <w:numId w:val="2"/>
              </w:numPr>
              <w:suppressLineNumbers w:val="0"/>
              <w:wordWrap w:val="0"/>
              <w:spacing w:before="0" w:beforeAutospacing="0" w:after="0" w:afterAutospacing="0"/>
              <w:ind w:left="0" w:right="0" w:firstLine="0"/>
              <w:jc w:val="left"/>
              <w:rPr>
                <w:rFonts w:hint="default" w:ascii="仿宋" w:hAnsi="仿宋" w:eastAsia="仿宋" w:cs="仿宋"/>
                <w:b w:val="0"/>
                <w:bCs w:val="0"/>
                <w:i w:val="0"/>
                <w:caps w:val="0"/>
                <w:color w:val="333333"/>
                <w:spacing w:val="8"/>
                <w:kern w:val="0"/>
                <w:sz w:val="24"/>
                <w:szCs w:val="24"/>
                <w:lang w:val="en-US" w:eastAsia="zh-CN" w:bidi="ar"/>
              </w:rPr>
            </w:pPr>
            <w:r>
              <w:rPr>
                <w:rFonts w:hint="eastAsia" w:ascii="仿宋" w:hAnsi="仿宋" w:eastAsia="仿宋" w:cs="仿宋"/>
                <w:b w:val="0"/>
                <w:bCs w:val="0"/>
                <w:i w:val="0"/>
                <w:caps w:val="0"/>
                <w:color w:val="333333"/>
                <w:spacing w:val="8"/>
                <w:kern w:val="0"/>
                <w:sz w:val="24"/>
                <w:szCs w:val="24"/>
                <w:lang w:val="en-US" w:eastAsia="zh-CN" w:bidi="ar"/>
              </w:rPr>
              <w:t>首次上规纳统工业企业的中高层管理人员和专业技术人员参加市中小企业服务署产业紧缺人才培训计划各类培训班，在原招生规定每企业每班最多允许3人报名的基础上放宽到5人；</w:t>
            </w:r>
          </w:p>
          <w:p>
            <w:pPr>
              <w:keepNext w:val="0"/>
              <w:keepLines w:val="0"/>
              <w:widowControl/>
              <w:numPr>
                <w:ilvl w:val="0"/>
                <w:numId w:val="2"/>
              </w:numPr>
              <w:suppressLineNumbers w:val="0"/>
              <w:wordWrap w:val="0"/>
              <w:spacing w:before="0" w:beforeAutospacing="0" w:after="0" w:afterAutospacing="0"/>
              <w:ind w:left="0" w:right="0" w:firstLine="0"/>
              <w:jc w:val="left"/>
              <w:rPr>
                <w:rFonts w:hint="default" w:ascii="仿宋" w:hAnsi="仿宋" w:eastAsia="仿宋" w:cs="仿宋"/>
                <w:b w:val="0"/>
                <w:bCs w:val="0"/>
                <w:i w:val="0"/>
                <w:caps w:val="0"/>
                <w:color w:val="333333"/>
                <w:spacing w:val="8"/>
                <w:kern w:val="0"/>
                <w:sz w:val="24"/>
                <w:szCs w:val="24"/>
                <w:lang w:val="en-US" w:eastAsia="zh-CN" w:bidi="ar"/>
              </w:rPr>
            </w:pPr>
            <w:r>
              <w:rPr>
                <w:rFonts w:hint="eastAsia" w:ascii="仿宋" w:hAnsi="仿宋" w:eastAsia="仿宋" w:cs="仿宋"/>
                <w:b w:val="0"/>
                <w:bCs w:val="0"/>
                <w:i w:val="0"/>
                <w:caps w:val="0"/>
                <w:color w:val="333333"/>
                <w:spacing w:val="8"/>
                <w:kern w:val="0"/>
                <w:sz w:val="24"/>
                <w:szCs w:val="24"/>
                <w:lang w:val="en-US" w:eastAsia="zh-CN" w:bidi="ar"/>
              </w:rPr>
              <w:t>市民营及中小企发展专项资金小微企业“专精特新”培育资助项目对已纳统企业给予加分支持；</w:t>
            </w:r>
          </w:p>
          <w:p>
            <w:pPr>
              <w:keepNext w:val="0"/>
              <w:keepLines w:val="0"/>
              <w:widowControl/>
              <w:numPr>
                <w:ilvl w:val="0"/>
                <w:numId w:val="2"/>
              </w:numPr>
              <w:suppressLineNumbers w:val="0"/>
              <w:wordWrap w:val="0"/>
              <w:spacing w:before="0" w:beforeAutospacing="0" w:after="0" w:afterAutospacing="0"/>
              <w:ind w:left="0" w:right="0" w:firstLine="0"/>
              <w:jc w:val="left"/>
              <w:rPr>
                <w:rFonts w:hint="default" w:ascii="仿宋" w:hAnsi="仿宋" w:eastAsia="仿宋" w:cs="仿宋"/>
                <w:b w:val="0"/>
                <w:bCs w:val="0"/>
                <w:i w:val="0"/>
                <w:caps w:val="0"/>
                <w:color w:val="333333"/>
                <w:spacing w:val="8"/>
                <w:kern w:val="0"/>
                <w:sz w:val="24"/>
                <w:szCs w:val="24"/>
                <w:lang w:val="en-US" w:eastAsia="zh-CN" w:bidi="ar"/>
              </w:rPr>
            </w:pPr>
            <w:r>
              <w:rPr>
                <w:rFonts w:hint="eastAsia" w:ascii="仿宋" w:hAnsi="仿宋" w:eastAsia="仿宋" w:cs="仿宋"/>
                <w:b w:val="0"/>
                <w:bCs w:val="0"/>
                <w:i w:val="0"/>
                <w:caps w:val="0"/>
                <w:color w:val="333333"/>
                <w:spacing w:val="8"/>
                <w:kern w:val="0"/>
                <w:sz w:val="24"/>
                <w:szCs w:val="24"/>
                <w:lang w:val="en-US" w:eastAsia="zh-CN" w:bidi="ar"/>
              </w:rPr>
              <w:t>符合条件的首次上规纳统工业企业有限进入中小微企业银行贷款风险补偿资金支持对象；</w:t>
            </w:r>
          </w:p>
          <w:p>
            <w:pPr>
              <w:keepNext w:val="0"/>
              <w:keepLines w:val="0"/>
              <w:widowControl/>
              <w:numPr>
                <w:ilvl w:val="0"/>
                <w:numId w:val="2"/>
              </w:numPr>
              <w:suppressLineNumbers w:val="0"/>
              <w:wordWrap w:val="0"/>
              <w:spacing w:before="0" w:beforeAutospacing="0" w:after="0" w:afterAutospacing="0"/>
              <w:ind w:left="0" w:right="0" w:firstLine="0"/>
              <w:jc w:val="left"/>
              <w:rPr>
                <w:rFonts w:hint="default" w:ascii="仿宋" w:hAnsi="仿宋" w:eastAsia="仿宋" w:cs="仿宋"/>
                <w:b w:val="0"/>
                <w:bCs w:val="0"/>
                <w:i w:val="0"/>
                <w:caps w:val="0"/>
                <w:color w:val="333333"/>
                <w:spacing w:val="8"/>
                <w:kern w:val="0"/>
                <w:sz w:val="24"/>
                <w:szCs w:val="24"/>
                <w:lang w:val="en-US" w:eastAsia="zh-CN" w:bidi="ar"/>
              </w:rPr>
            </w:pPr>
            <w:r>
              <w:rPr>
                <w:rFonts w:hint="eastAsia" w:ascii="仿宋" w:hAnsi="仿宋" w:eastAsia="仿宋" w:cs="仿宋"/>
                <w:b w:val="0"/>
                <w:bCs w:val="0"/>
                <w:i w:val="0"/>
                <w:caps w:val="0"/>
                <w:color w:val="333333"/>
                <w:spacing w:val="8"/>
                <w:kern w:val="0"/>
                <w:sz w:val="24"/>
                <w:szCs w:val="24"/>
                <w:lang w:val="en-US" w:eastAsia="zh-CN" w:bidi="ar"/>
              </w:rPr>
              <w:t>对营收入超过2000万但无法通过升规审查的中小型企业进行深入研究，出台针对性的扶持措施。</w:t>
            </w:r>
          </w:p>
          <w:p>
            <w:pPr>
              <w:keepNext w:val="0"/>
              <w:keepLines w:val="0"/>
              <w:widowControl/>
              <w:numPr>
                <w:ilvl w:val="0"/>
                <w:numId w:val="0"/>
              </w:numPr>
              <w:suppressLineNumbers w:val="0"/>
              <w:wordWrap w:val="0"/>
              <w:spacing w:before="0" w:beforeAutospacing="0" w:after="0" w:afterAutospacing="0"/>
              <w:ind w:left="0" w:leftChars="0" w:right="0" w:rightChars="0"/>
              <w:jc w:val="left"/>
              <w:rPr>
                <w:rFonts w:hint="default" w:ascii="仿宋" w:hAnsi="仿宋" w:eastAsia="仿宋" w:cs="仿宋"/>
                <w:b/>
                <w:bCs/>
                <w:i w:val="0"/>
                <w:caps w:val="0"/>
                <w:color w:val="333333"/>
                <w:spacing w:val="8"/>
                <w:kern w:val="0"/>
                <w:sz w:val="24"/>
                <w:szCs w:val="24"/>
                <w:lang w:val="en-US" w:eastAsia="zh-CN" w:bidi="ar"/>
              </w:rPr>
            </w:pPr>
            <w:r>
              <w:rPr>
                <w:rFonts w:hint="eastAsia" w:ascii="仿宋" w:hAnsi="仿宋" w:eastAsia="仿宋" w:cs="仿宋"/>
                <w:b w:val="0"/>
                <w:bCs w:val="0"/>
                <w:i w:val="0"/>
                <w:caps w:val="0"/>
                <w:color w:val="333333"/>
                <w:spacing w:val="8"/>
                <w:kern w:val="0"/>
                <w:sz w:val="24"/>
                <w:szCs w:val="24"/>
                <w:lang w:val="en-US" w:eastAsia="zh-CN" w:bidi="ar"/>
              </w:rPr>
              <w:t>备注：一定是工业企业、在本地由工厂、再统计局系统中满足“小升规”的条件。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1653"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Style w:val="7"/>
                <w:rFonts w:hint="eastAsia" w:ascii="仿宋" w:hAnsi="仿宋" w:eastAsia="仿宋" w:cs="仿宋"/>
                <w:i w:val="0"/>
                <w:caps w:val="0"/>
                <w:color w:val="333333"/>
                <w:spacing w:val="8"/>
                <w:kern w:val="0"/>
                <w:sz w:val="24"/>
                <w:szCs w:val="24"/>
                <w:lang w:val="en-US" w:eastAsia="zh-CN" w:bidi="ar"/>
              </w:rPr>
              <w:t>宝安区</w:t>
            </w:r>
          </w:p>
        </w:tc>
        <w:tc>
          <w:tcPr>
            <w:tcW w:w="7666" w:type="dxa"/>
            <w:shd w:val="clear" w:color="auto" w:fill="FFFFFF"/>
            <w:tcMar>
              <w:top w:w="75" w:type="dxa"/>
              <w:left w:w="150" w:type="dxa"/>
              <w:bottom w:w="75" w:type="dxa"/>
              <w:right w:w="150" w:type="dxa"/>
            </w:tcMar>
            <w:vAlign w:val="center"/>
          </w:tcPr>
          <w:p>
            <w:pPr>
              <w:keepNext w:val="0"/>
              <w:keepLines w:val="0"/>
              <w:widowControl/>
              <w:numPr>
                <w:ilvl w:val="0"/>
                <w:numId w:val="0"/>
              </w:numPr>
              <w:suppressLineNumbers w:val="0"/>
              <w:wordWrap w:val="0"/>
              <w:spacing w:before="0" w:beforeAutospacing="0" w:after="0" w:afterAutospacing="0"/>
              <w:ind w:left="0" w:leftChars="0" w:right="0" w:rightChars="0"/>
              <w:jc w:val="both"/>
              <w:rPr>
                <w:rFonts w:hint="default" w:ascii="仿宋" w:hAnsi="仿宋" w:eastAsia="仿宋" w:cs="仿宋"/>
                <w:i w:val="0"/>
                <w:caps w:val="0"/>
                <w:color w:val="333333"/>
                <w:spacing w:val="8"/>
                <w:sz w:val="24"/>
                <w:szCs w:val="24"/>
                <w:lang w:val="en-US" w:eastAsia="zh-CN"/>
              </w:rPr>
            </w:pPr>
            <w:r>
              <w:rPr>
                <w:rFonts w:hint="eastAsia" w:ascii="仿宋" w:hAnsi="仿宋" w:eastAsia="仿宋" w:cs="仿宋"/>
                <w:i w:val="0"/>
                <w:caps w:val="0"/>
                <w:color w:val="333333"/>
                <w:spacing w:val="8"/>
                <w:sz w:val="24"/>
                <w:szCs w:val="24"/>
                <w:lang w:val="en-US" w:eastAsia="zh-CN"/>
              </w:rPr>
              <w:t>注册地在宝安区、申报企业为宝安区纳统的企业给予10万元的一次性奖励；注册地在宝安区，国家高新企业，奖励30万元。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94" w:hRule="atLeast"/>
          <w:jc w:val="center"/>
        </w:trPr>
        <w:tc>
          <w:tcPr>
            <w:tcW w:w="1653"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Style w:val="7"/>
                <w:rFonts w:hint="eastAsia" w:ascii="仿宋" w:hAnsi="仿宋" w:eastAsia="仿宋" w:cs="仿宋"/>
                <w:i w:val="0"/>
                <w:caps w:val="0"/>
                <w:color w:val="333333"/>
                <w:spacing w:val="8"/>
                <w:kern w:val="0"/>
                <w:sz w:val="24"/>
                <w:szCs w:val="24"/>
                <w:lang w:val="en-US" w:eastAsia="zh-CN" w:bidi="ar"/>
              </w:rPr>
              <w:t>南山区</w:t>
            </w:r>
          </w:p>
        </w:tc>
        <w:tc>
          <w:tcPr>
            <w:tcW w:w="7666"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lang w:val="en-US" w:eastAsia="zh-CN"/>
              </w:rPr>
              <w:t>注册地在南山区，申报企业为在南山区纳统的企业，给予10-50万元一次性奖励（零售、批发、餐饮-10万；服务业-规模2000万以上为20万、规模2亿以上为50万；工业-在本地有工厂20万；房地产-要求有开发项目但不限规模10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94" w:hRule="atLeast"/>
          <w:jc w:val="center"/>
        </w:trPr>
        <w:tc>
          <w:tcPr>
            <w:tcW w:w="1653"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leftChars="0" w:right="0" w:rightChars="0" w:firstLine="0" w:firstLineChars="0"/>
              <w:jc w:val="center"/>
              <w:rPr>
                <w:rFonts w:hint="eastAsia" w:ascii="仿宋" w:hAnsi="仿宋" w:eastAsia="仿宋" w:cs="仿宋"/>
                <w:b w:val="0"/>
                <w:bCs/>
                <w:i w:val="0"/>
                <w:caps w:val="0"/>
                <w:color w:val="333333"/>
                <w:spacing w:val="8"/>
                <w:kern w:val="2"/>
                <w:sz w:val="24"/>
                <w:szCs w:val="24"/>
                <w:lang w:val="en-US" w:eastAsia="zh-CN" w:bidi="ar-SA"/>
              </w:rPr>
            </w:pPr>
            <w:r>
              <w:rPr>
                <w:rStyle w:val="7"/>
                <w:rFonts w:hint="eastAsia" w:ascii="仿宋" w:hAnsi="仿宋" w:eastAsia="仿宋" w:cs="仿宋"/>
                <w:b/>
                <w:bCs w:val="0"/>
                <w:i w:val="0"/>
                <w:caps w:val="0"/>
                <w:color w:val="333333"/>
                <w:spacing w:val="8"/>
                <w:kern w:val="0"/>
                <w:sz w:val="24"/>
                <w:szCs w:val="24"/>
                <w:lang w:val="en-US" w:eastAsia="zh-CN" w:bidi="ar"/>
              </w:rPr>
              <w:t>福田区</w:t>
            </w:r>
          </w:p>
        </w:tc>
        <w:tc>
          <w:tcPr>
            <w:tcW w:w="7666"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leftChars="0" w:right="0" w:rightChars="0" w:firstLine="0" w:firstLineChars="0"/>
              <w:jc w:val="both"/>
              <w:rPr>
                <w:rFonts w:hint="eastAsia" w:ascii="仿宋" w:hAnsi="仿宋" w:eastAsia="仿宋" w:cs="仿宋"/>
                <w:b w:val="0"/>
                <w:bCs/>
                <w:i w:val="0"/>
                <w:caps w:val="0"/>
                <w:color w:val="333333"/>
                <w:spacing w:val="8"/>
                <w:kern w:val="2"/>
                <w:sz w:val="24"/>
                <w:szCs w:val="24"/>
                <w:lang w:val="en-US" w:eastAsia="zh-CN" w:bidi="ar-SA"/>
              </w:rPr>
            </w:pPr>
            <w:r>
              <w:rPr>
                <w:rFonts w:hint="eastAsia" w:ascii="仿宋" w:hAnsi="仿宋" w:eastAsia="仿宋" w:cs="仿宋"/>
                <w:b w:val="0"/>
                <w:bCs/>
                <w:i w:val="0"/>
                <w:caps w:val="0"/>
                <w:color w:val="333333"/>
                <w:spacing w:val="8"/>
                <w:sz w:val="24"/>
                <w:szCs w:val="24"/>
                <w:lang w:val="en-US" w:eastAsia="zh-CN"/>
              </w:rPr>
              <w:t>注册地在福田区、申报企业为在福田区纳统的企业，给予10万元的一次性奖励。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94" w:hRule="atLeast"/>
          <w:jc w:val="center"/>
        </w:trPr>
        <w:tc>
          <w:tcPr>
            <w:tcW w:w="1653"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leftChars="0" w:right="0" w:rightChars="0" w:firstLine="0" w:firstLineChars="0"/>
              <w:jc w:val="center"/>
              <w:rPr>
                <w:rFonts w:hint="eastAsia" w:ascii="仿宋" w:hAnsi="仿宋" w:eastAsia="仿宋" w:cs="仿宋"/>
                <w:i w:val="0"/>
                <w:caps w:val="0"/>
                <w:color w:val="333333"/>
                <w:spacing w:val="8"/>
                <w:kern w:val="2"/>
                <w:sz w:val="24"/>
                <w:szCs w:val="24"/>
                <w:lang w:val="en-US" w:eastAsia="zh-CN" w:bidi="ar-SA"/>
              </w:rPr>
            </w:pPr>
            <w:r>
              <w:rPr>
                <w:rStyle w:val="7"/>
                <w:rFonts w:hint="eastAsia" w:ascii="仿宋" w:hAnsi="仿宋" w:eastAsia="仿宋" w:cs="仿宋"/>
                <w:i w:val="0"/>
                <w:caps w:val="0"/>
                <w:color w:val="333333"/>
                <w:spacing w:val="8"/>
                <w:kern w:val="0"/>
                <w:sz w:val="24"/>
                <w:szCs w:val="24"/>
                <w:lang w:val="en-US" w:eastAsia="zh-CN" w:bidi="ar"/>
              </w:rPr>
              <w:t>龙岗区</w:t>
            </w:r>
          </w:p>
        </w:tc>
        <w:tc>
          <w:tcPr>
            <w:tcW w:w="7666" w:type="dxa"/>
            <w:shd w:val="clear" w:color="auto" w:fill="FFFFFF"/>
            <w:tcMar>
              <w:top w:w="75" w:type="dxa"/>
              <w:left w:w="150" w:type="dxa"/>
              <w:bottom w:w="75" w:type="dxa"/>
              <w:right w:w="150" w:type="dxa"/>
            </w:tcMar>
            <w:vAlign w:val="center"/>
          </w:tcPr>
          <w:p>
            <w:pPr>
              <w:keepNext w:val="0"/>
              <w:keepLines w:val="0"/>
              <w:widowControl/>
              <w:numPr>
                <w:ilvl w:val="0"/>
                <w:numId w:val="0"/>
              </w:numPr>
              <w:suppressLineNumbers w:val="0"/>
              <w:wordWrap w:val="0"/>
              <w:spacing w:before="0" w:beforeAutospacing="0" w:after="0" w:afterAutospacing="0"/>
              <w:ind w:left="0" w:leftChars="0" w:right="0" w:rightChars="0" w:firstLine="0" w:firstLineChars="0"/>
              <w:jc w:val="both"/>
              <w:rPr>
                <w:rFonts w:hint="eastAsia" w:ascii="仿宋" w:hAnsi="仿宋" w:eastAsia="仿宋" w:cs="仿宋"/>
                <w:i w:val="0"/>
                <w:caps w:val="0"/>
                <w:color w:val="333333"/>
                <w:spacing w:val="8"/>
                <w:kern w:val="2"/>
                <w:sz w:val="24"/>
                <w:szCs w:val="24"/>
                <w:lang w:val="en-US" w:eastAsia="zh-CN" w:bidi="ar-SA"/>
              </w:rPr>
            </w:pPr>
            <w:r>
              <w:rPr>
                <w:rFonts w:hint="eastAsia" w:ascii="仿宋" w:hAnsi="仿宋" w:eastAsia="仿宋" w:cs="仿宋"/>
                <w:i w:val="0"/>
                <w:caps w:val="0"/>
                <w:color w:val="333333"/>
                <w:spacing w:val="8"/>
                <w:sz w:val="24"/>
                <w:szCs w:val="24"/>
                <w:lang w:val="en-US" w:eastAsia="zh-CN"/>
              </w:rPr>
              <w:t>注册地在龙岗区、申报企业为在龙岗区纳统的企业，给予20万元一次性奖励。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94" w:hRule="atLeast"/>
          <w:jc w:val="center"/>
        </w:trPr>
        <w:tc>
          <w:tcPr>
            <w:tcW w:w="1653"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leftChars="0" w:right="0" w:rightChars="0" w:firstLine="0" w:firstLineChars="0"/>
              <w:jc w:val="center"/>
              <w:rPr>
                <w:rStyle w:val="7"/>
                <w:rFonts w:hint="default" w:ascii="仿宋" w:hAnsi="仿宋" w:eastAsia="仿宋" w:cs="仿宋"/>
                <w:i w:val="0"/>
                <w:caps w:val="0"/>
                <w:color w:val="333333"/>
                <w:spacing w:val="8"/>
                <w:kern w:val="0"/>
                <w:sz w:val="24"/>
                <w:szCs w:val="24"/>
                <w:lang w:val="en-US" w:eastAsia="zh-CN" w:bidi="ar"/>
              </w:rPr>
            </w:pPr>
            <w:r>
              <w:rPr>
                <w:rStyle w:val="7"/>
                <w:rFonts w:hint="eastAsia" w:ascii="仿宋" w:hAnsi="仿宋" w:eastAsia="仿宋" w:cs="仿宋"/>
                <w:i w:val="0"/>
                <w:caps w:val="0"/>
                <w:color w:val="333333"/>
                <w:spacing w:val="8"/>
                <w:kern w:val="0"/>
                <w:sz w:val="24"/>
                <w:szCs w:val="24"/>
                <w:lang w:val="en-US" w:eastAsia="zh-CN" w:bidi="ar"/>
              </w:rPr>
              <w:t>光明区</w:t>
            </w:r>
          </w:p>
        </w:tc>
        <w:tc>
          <w:tcPr>
            <w:tcW w:w="7666" w:type="dxa"/>
            <w:shd w:val="clear" w:color="auto" w:fill="FFFFFF"/>
            <w:tcMar>
              <w:top w:w="75" w:type="dxa"/>
              <w:left w:w="150" w:type="dxa"/>
              <w:bottom w:w="75" w:type="dxa"/>
              <w:right w:w="150" w:type="dxa"/>
            </w:tcMar>
            <w:vAlign w:val="center"/>
          </w:tcPr>
          <w:p>
            <w:pPr>
              <w:keepNext w:val="0"/>
              <w:keepLines w:val="0"/>
              <w:widowControl/>
              <w:numPr>
                <w:ilvl w:val="0"/>
                <w:numId w:val="0"/>
              </w:numPr>
              <w:suppressLineNumbers w:val="0"/>
              <w:wordWrap w:val="0"/>
              <w:spacing w:before="0" w:beforeAutospacing="0" w:after="0" w:afterAutospacing="0"/>
              <w:ind w:left="0" w:leftChars="0" w:right="0" w:rightChars="0" w:firstLine="0" w:firstLineChars="0"/>
              <w:jc w:val="both"/>
              <w:rPr>
                <w:rFonts w:hint="default" w:ascii="仿宋" w:hAnsi="仿宋" w:eastAsia="仿宋" w:cs="仿宋"/>
                <w:i w:val="0"/>
                <w:caps w:val="0"/>
                <w:color w:val="333333"/>
                <w:spacing w:val="8"/>
                <w:sz w:val="24"/>
                <w:szCs w:val="24"/>
                <w:lang w:val="en-US" w:eastAsia="zh-CN"/>
              </w:rPr>
            </w:pPr>
            <w:r>
              <w:rPr>
                <w:rFonts w:hint="eastAsia" w:ascii="仿宋" w:hAnsi="仿宋" w:eastAsia="仿宋" w:cs="仿宋"/>
                <w:i w:val="0"/>
                <w:caps w:val="0"/>
                <w:color w:val="333333"/>
                <w:spacing w:val="8"/>
                <w:sz w:val="24"/>
                <w:szCs w:val="24"/>
                <w:lang w:val="en-US" w:eastAsia="zh-CN"/>
              </w:rPr>
              <w:t>注册地、纳统地为光明区，给予10万元的一次性奖励。</w:t>
            </w:r>
          </w:p>
        </w:tc>
      </w:tr>
    </w:tbl>
    <w:p>
      <w:pPr>
        <w:keepNext w:val="0"/>
        <w:keepLines w:val="0"/>
        <w:pageBreakBefore w:val="0"/>
        <w:kinsoku/>
        <w:wordWrap/>
        <w:overflowPunct/>
        <w:topLinePunct w:val="0"/>
        <w:autoSpaceDE/>
        <w:autoSpaceDN/>
        <w:bidi w:val="0"/>
        <w:adjustRightInd/>
        <w:snapToGrid/>
        <w:spacing w:line="520" w:lineRule="exact"/>
        <w:textAlignment w:val="auto"/>
        <w:rPr>
          <w:rFonts w:hint="default" w:ascii="仿宋" w:hAnsi="仿宋" w:eastAsia="仿宋" w:cs="仿宋"/>
          <w:b/>
          <w:bCs/>
          <w:color w:val="auto"/>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DA432A"/>
    <w:multiLevelType w:val="singleLevel"/>
    <w:tmpl w:val="BADA432A"/>
    <w:lvl w:ilvl="0" w:tentative="0">
      <w:start w:val="1"/>
      <w:numFmt w:val="chineseCounting"/>
      <w:suff w:val="nothing"/>
      <w:lvlText w:val="%1、"/>
      <w:lvlJc w:val="left"/>
      <w:rPr>
        <w:rFonts w:hint="eastAsia"/>
      </w:rPr>
    </w:lvl>
  </w:abstractNum>
  <w:abstractNum w:abstractNumId="1">
    <w:nsid w:val="DC28F338"/>
    <w:multiLevelType w:val="singleLevel"/>
    <w:tmpl w:val="DC28F338"/>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7F235E"/>
    <w:rsid w:val="557F2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2020-11-09T08:16:00Z</dcterms:created>
  <dc:creator>徐萌萌</dc:creator>
  <cp:lastModifiedBy>徐萌萌</cp:lastModifiedBy>
  <dcterms:modified xsi:type="dcterms:W3CDTF">2020-11-09T08:34:47Z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