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0"/>
          <w:szCs w:val="40"/>
          <w:lang w:val="en-US" w:eastAsia="zh-CN"/>
        </w:rPr>
      </w:pPr>
      <w:r>
        <w:rPr>
          <w:rFonts w:hint="eastAsia" w:ascii="仿宋" w:hAnsi="仿宋" w:eastAsia="仿宋" w:cs="仿宋"/>
          <w:b/>
          <w:bCs/>
          <w:sz w:val="40"/>
          <w:szCs w:val="40"/>
          <w:lang w:val="en-US" w:eastAsia="zh-CN"/>
        </w:rPr>
        <w:t>关于开展深圳市各区2020年准“四上”企业核查及“四上”企业入库工作的通知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各有关单位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根据《国家统计局办公室关于做好2020年年度和2021年月度调查单位审核确认工作的通知》（国统办普查字﹝2020﹞35号）文件要求，深圳市各区为了进一步做好基本单位名录库资料更新维护和准“四上”企业核查工作，确保达到“四上”标准的企业应统尽统，决定开展准“四上”企业核查及“四上”企业入库工作。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核查对象和方式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default" w:ascii="仿宋" w:hAnsi="仿宋" w:eastAsia="仿宋" w:cs="仿宋"/>
          <w:kern w:val="2"/>
          <w:sz w:val="28"/>
          <w:szCs w:val="36"/>
          <w:lang w:val="en-US" w:eastAsia="zh-CN" w:bidi="ar-SA"/>
        </w:rPr>
      </w:pPr>
      <w:r>
        <w:rPr>
          <w:rFonts w:hint="default" w:ascii="仿宋" w:hAnsi="仿宋" w:eastAsia="仿宋" w:cs="仿宋"/>
          <w:kern w:val="2"/>
          <w:sz w:val="28"/>
          <w:szCs w:val="36"/>
          <w:lang w:val="en-US" w:eastAsia="zh-CN" w:bidi="ar-SA"/>
        </w:rPr>
        <w:t>核查对象：</w:t>
      </w:r>
      <w:r>
        <w:rPr>
          <w:rFonts w:hint="eastAsia" w:ascii="仿宋" w:hAnsi="仿宋" w:eastAsia="仿宋" w:cs="仿宋"/>
          <w:kern w:val="2"/>
          <w:sz w:val="28"/>
          <w:szCs w:val="36"/>
          <w:lang w:val="en-US" w:eastAsia="zh-CN" w:bidi="ar-SA"/>
        </w:rPr>
        <w:t>深圳市各</w:t>
      </w:r>
      <w:r>
        <w:rPr>
          <w:rFonts w:hint="default" w:ascii="仿宋" w:hAnsi="仿宋" w:eastAsia="仿宋" w:cs="仿宋"/>
          <w:kern w:val="2"/>
          <w:sz w:val="28"/>
          <w:szCs w:val="36"/>
          <w:lang w:val="en-US" w:eastAsia="zh-CN" w:bidi="ar-SA"/>
        </w:rPr>
        <w:t>区2020年准“四上”企业核查单位。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default" w:ascii="仿宋" w:hAnsi="仿宋" w:eastAsia="仿宋" w:cs="仿宋"/>
          <w:kern w:val="2"/>
          <w:sz w:val="28"/>
          <w:szCs w:val="36"/>
          <w:lang w:val="en-US" w:eastAsia="zh-CN" w:bidi="ar-SA"/>
        </w:rPr>
      </w:pPr>
      <w:r>
        <w:rPr>
          <w:rFonts w:hint="default" w:ascii="仿宋" w:hAnsi="仿宋" w:eastAsia="仿宋" w:cs="仿宋"/>
          <w:kern w:val="2"/>
          <w:sz w:val="28"/>
          <w:szCs w:val="36"/>
          <w:lang w:val="en-US" w:eastAsia="zh-CN" w:bidi="ar-SA"/>
        </w:rPr>
        <w:t>核查方式：1、企业在所在街道自主申报；2、由各街道根据样本单位进行实地核查。</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textAlignment w:val="auto"/>
        <w:rPr>
          <w:rFonts w:hint="default" w:ascii="仿宋" w:hAnsi="仿宋" w:eastAsia="仿宋" w:cs="仿宋"/>
          <w:b/>
          <w:bCs/>
          <w:sz w:val="28"/>
          <w:szCs w:val="36"/>
          <w:lang w:val="en-US" w:eastAsia="zh-CN"/>
        </w:rPr>
      </w:pPr>
      <w:r>
        <w:rPr>
          <w:rFonts w:hint="eastAsia" w:ascii="仿宋" w:hAnsi="仿宋" w:eastAsia="仿宋" w:cs="仿宋"/>
          <w:b/>
          <w:bCs/>
          <w:sz w:val="28"/>
          <w:szCs w:val="36"/>
          <w:lang w:val="en-US" w:eastAsia="zh-CN"/>
        </w:rPr>
        <w:t>核查内容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default" w:ascii="仿宋" w:hAnsi="仿宋" w:eastAsia="仿宋" w:cs="仿宋"/>
          <w:b/>
          <w:bCs/>
          <w:sz w:val="28"/>
          <w:szCs w:val="36"/>
          <w:lang w:val="en-US" w:eastAsia="zh-CN"/>
        </w:rPr>
      </w:pPr>
      <w:r>
        <w:rPr>
          <w:rFonts w:hint="default" w:ascii="仿宋" w:hAnsi="仿宋" w:eastAsia="仿宋" w:cs="仿宋"/>
          <w:kern w:val="2"/>
          <w:sz w:val="28"/>
          <w:szCs w:val="36"/>
          <w:lang w:val="en-US" w:eastAsia="zh-CN" w:bidi="ar-SA"/>
        </w:rPr>
        <w:t>单位详细名称、组织机构代码、统一社会信用代码、法定代表人、地址、联系方式、行业类别、登记注册类型、企业控股情况、开业（成立）时间、机构类型、从业人员、企业主要经济指标等单位信息。</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textAlignment w:val="auto"/>
        <w:rPr>
          <w:rFonts w:hint="default" w:ascii="仿宋" w:hAnsi="仿宋" w:eastAsia="仿宋" w:cs="仿宋"/>
          <w:b/>
          <w:bCs/>
          <w:sz w:val="28"/>
          <w:szCs w:val="36"/>
          <w:lang w:val="en-US" w:eastAsia="zh-CN"/>
        </w:rPr>
      </w:pPr>
      <w:r>
        <w:rPr>
          <w:rFonts w:hint="eastAsia" w:ascii="仿宋" w:hAnsi="仿宋" w:eastAsia="仿宋" w:cs="仿宋"/>
          <w:b/>
          <w:bCs/>
          <w:sz w:val="28"/>
          <w:szCs w:val="36"/>
          <w:lang w:val="en-US" w:eastAsia="zh-CN"/>
        </w:rPr>
        <w:t>核查要求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default" w:ascii="仿宋" w:hAnsi="仿宋" w:eastAsia="仿宋" w:cs="仿宋"/>
          <w:kern w:val="2"/>
          <w:sz w:val="28"/>
          <w:szCs w:val="36"/>
          <w:lang w:val="en-US" w:eastAsia="zh-CN" w:bidi="ar-SA"/>
        </w:rPr>
      </w:pPr>
      <w:r>
        <w:rPr>
          <w:rFonts w:hint="default" w:ascii="仿宋" w:hAnsi="仿宋" w:eastAsia="仿宋" w:cs="仿宋"/>
          <w:kern w:val="2"/>
          <w:sz w:val="28"/>
          <w:szCs w:val="36"/>
          <w:lang w:val="en-US" w:eastAsia="zh-CN" w:bidi="ar-SA"/>
        </w:rPr>
        <w:t>根据国家《统计法》规定，如实申报调查内容是每个国家机关、社会团体、企业事业组织和个体工商户应尽的义务。为确保审核工作顺利完成，各单位要高度重视，安排专人负责，认真配合，如实提供核查资料，加盖单位公章，将资料交给实地核查的统计工作人员。需提供资料如下：</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rightChars="0" w:firstLine="560" w:firstLineChars="200"/>
        <w:jc w:val="left"/>
        <w:textAlignment w:val="auto"/>
        <w:rPr>
          <w:rFonts w:hint="default" w:ascii="仿宋" w:hAnsi="仿宋" w:eastAsia="仿宋" w:cs="仿宋"/>
          <w:kern w:val="2"/>
          <w:sz w:val="28"/>
          <w:szCs w:val="36"/>
          <w:lang w:val="en-US" w:eastAsia="zh-CN" w:bidi="ar-SA"/>
        </w:rPr>
      </w:pPr>
      <w:r>
        <w:rPr>
          <w:rFonts w:hint="default" w:ascii="仿宋" w:hAnsi="仿宋" w:eastAsia="仿宋" w:cs="仿宋"/>
          <w:kern w:val="2"/>
          <w:sz w:val="28"/>
          <w:szCs w:val="36"/>
          <w:lang w:val="en-US" w:eastAsia="zh-CN" w:bidi="ar-SA"/>
        </w:rPr>
        <w:t>法人单位基本情况表（MLK101-1表）；</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rightChars="0" w:firstLine="560" w:firstLineChars="200"/>
        <w:jc w:val="left"/>
        <w:textAlignment w:val="auto"/>
        <w:rPr>
          <w:rFonts w:hint="default" w:ascii="仿宋" w:hAnsi="仿宋" w:eastAsia="仿宋" w:cs="仿宋"/>
          <w:kern w:val="2"/>
          <w:sz w:val="28"/>
          <w:szCs w:val="36"/>
          <w:lang w:val="en-US" w:eastAsia="zh-CN" w:bidi="ar-SA"/>
        </w:rPr>
      </w:pPr>
      <w:r>
        <w:rPr>
          <w:rFonts w:hint="default" w:ascii="仿宋" w:hAnsi="仿宋" w:eastAsia="仿宋" w:cs="仿宋"/>
          <w:kern w:val="2"/>
          <w:sz w:val="28"/>
          <w:szCs w:val="36"/>
          <w:lang w:val="en-US" w:eastAsia="zh-CN" w:bidi="ar-SA"/>
        </w:rPr>
        <w:t>统一社会信用代码的营业执照（若无，则提供营业执照、税务登记证和组织机构代码证）；</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rightChars="0" w:firstLine="560" w:firstLineChars="200"/>
        <w:jc w:val="left"/>
        <w:textAlignment w:val="auto"/>
        <w:rPr>
          <w:rFonts w:hint="default" w:ascii="仿宋" w:hAnsi="仿宋" w:eastAsia="仿宋" w:cs="仿宋"/>
          <w:kern w:val="2"/>
          <w:sz w:val="28"/>
          <w:szCs w:val="36"/>
          <w:lang w:val="en-US" w:eastAsia="zh-CN" w:bidi="ar-SA"/>
        </w:rPr>
      </w:pPr>
      <w:r>
        <w:rPr>
          <w:rFonts w:hint="default" w:ascii="仿宋" w:hAnsi="仿宋" w:eastAsia="仿宋" w:cs="仿宋"/>
          <w:kern w:val="2"/>
          <w:sz w:val="28"/>
          <w:szCs w:val="36"/>
          <w:lang w:val="en-US" w:eastAsia="zh-CN" w:bidi="ar-SA"/>
        </w:rPr>
        <w:t>最近1个月的利润表和资产负债表；</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rightChars="0" w:firstLine="560" w:firstLineChars="200"/>
        <w:jc w:val="left"/>
        <w:textAlignment w:val="auto"/>
        <w:rPr>
          <w:rFonts w:hint="default" w:ascii="仿宋" w:hAnsi="仿宋" w:eastAsia="仿宋" w:cs="仿宋"/>
          <w:kern w:val="2"/>
          <w:sz w:val="28"/>
          <w:szCs w:val="36"/>
          <w:lang w:val="en-US" w:eastAsia="zh-CN" w:bidi="ar-SA"/>
        </w:rPr>
      </w:pPr>
      <w:r>
        <w:rPr>
          <w:rFonts w:hint="default" w:ascii="仿宋" w:hAnsi="仿宋" w:eastAsia="仿宋" w:cs="仿宋"/>
          <w:kern w:val="2"/>
          <w:sz w:val="28"/>
          <w:szCs w:val="36"/>
          <w:lang w:val="en-US" w:eastAsia="zh-CN" w:bidi="ar-SA"/>
        </w:rPr>
        <w:t>加盖税务部门和单位公章的《增值税纳税申报表》，或打印税务网上申报系统查询的《增值税纳税申报表》整屏截图（带查询页面的完整表）并加盖单位公章；</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rightChars="0" w:firstLine="560" w:firstLineChars="200"/>
        <w:jc w:val="left"/>
        <w:textAlignment w:val="auto"/>
        <w:rPr>
          <w:rFonts w:hint="default" w:ascii="仿宋" w:hAnsi="仿宋" w:eastAsia="仿宋" w:cs="仿宋"/>
          <w:kern w:val="2"/>
          <w:sz w:val="28"/>
          <w:szCs w:val="36"/>
          <w:lang w:val="en-US" w:eastAsia="zh-CN" w:bidi="ar-SA"/>
        </w:rPr>
      </w:pPr>
      <w:r>
        <w:rPr>
          <w:rFonts w:hint="default" w:ascii="仿宋" w:hAnsi="仿宋" w:eastAsia="仿宋" w:cs="仿宋"/>
          <w:kern w:val="2"/>
          <w:sz w:val="28"/>
          <w:szCs w:val="36"/>
          <w:lang w:val="en-US" w:eastAsia="zh-CN" w:bidi="ar-SA"/>
        </w:rPr>
        <w:t>增值税纳税申报表附列资料（一）；</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rightChars="0" w:firstLine="560" w:firstLineChars="200"/>
        <w:jc w:val="left"/>
        <w:textAlignment w:val="auto"/>
        <w:rPr>
          <w:rFonts w:hint="default" w:ascii="仿宋" w:hAnsi="仿宋" w:eastAsia="仿宋" w:cs="仿宋"/>
          <w:kern w:val="2"/>
          <w:sz w:val="28"/>
          <w:szCs w:val="36"/>
          <w:lang w:val="en-US" w:eastAsia="zh-CN" w:bidi="ar-SA"/>
        </w:rPr>
      </w:pPr>
      <w:r>
        <w:rPr>
          <w:rFonts w:hint="default" w:ascii="仿宋" w:hAnsi="仿宋" w:eastAsia="仿宋" w:cs="仿宋"/>
          <w:kern w:val="2"/>
          <w:sz w:val="28"/>
          <w:szCs w:val="36"/>
          <w:lang w:val="en-US" w:eastAsia="zh-CN" w:bidi="ar-SA"/>
        </w:rPr>
        <w:t>企业生产经营场地入口的实地照片（需有企业名称的挂牌），生产加工现场的设备照片（仅工业企业提供）；</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rightChars="0" w:firstLine="560" w:firstLineChars="200"/>
        <w:jc w:val="left"/>
        <w:textAlignment w:val="auto"/>
        <w:rPr>
          <w:rFonts w:hint="default" w:ascii="仿宋" w:hAnsi="仿宋" w:eastAsia="仿宋" w:cs="仿宋"/>
          <w:kern w:val="2"/>
          <w:sz w:val="28"/>
          <w:szCs w:val="36"/>
          <w:lang w:val="en-US" w:eastAsia="zh-CN" w:bidi="ar-SA"/>
        </w:rPr>
      </w:pPr>
      <w:r>
        <w:rPr>
          <w:rFonts w:hint="default" w:ascii="仿宋" w:hAnsi="仿宋" w:eastAsia="仿宋" w:cs="仿宋"/>
          <w:kern w:val="2"/>
          <w:sz w:val="28"/>
          <w:szCs w:val="36"/>
          <w:lang w:val="en-US" w:eastAsia="zh-CN" w:bidi="ar-SA"/>
        </w:rPr>
        <w:t>新开业（投产）单位还需提供市、区发展改革委部门（或工信部门）对建设项目的批复（或备案）文件复印件，新申报的工业单位若为战新企业，还需提交战新产品照片和战新产品信息表（仅工业企业提供）；</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560" w:firstLineChars="200"/>
        <w:jc w:val="left"/>
        <w:textAlignment w:val="auto"/>
        <w:rPr>
          <w:rFonts w:hint="default" w:ascii="仿宋" w:hAnsi="仿宋" w:eastAsia="仿宋" w:cs="仿宋"/>
          <w:kern w:val="2"/>
          <w:sz w:val="28"/>
          <w:szCs w:val="36"/>
          <w:lang w:val="en-US" w:eastAsia="zh-CN" w:bidi="ar-SA"/>
        </w:rPr>
      </w:pPr>
      <w:r>
        <w:rPr>
          <w:rFonts w:hint="default" w:ascii="仿宋" w:hAnsi="仿宋" w:eastAsia="仿宋" w:cs="仿宋"/>
          <w:kern w:val="2"/>
          <w:sz w:val="28"/>
          <w:szCs w:val="36"/>
          <w:lang w:val="en-US" w:eastAsia="zh-CN" w:bidi="ar-SA"/>
        </w:rPr>
        <w:t>注：利润表、资产负债表、增值税纳税申报表和增值税纳税申报表附列资料报表（一）报表上报时间需要统一报告期。</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textAlignment w:val="auto"/>
        <w:rPr>
          <w:rFonts w:hint="default" w:ascii="仿宋" w:hAnsi="仿宋" w:eastAsia="仿宋" w:cs="仿宋"/>
          <w:b/>
          <w:bCs/>
          <w:sz w:val="28"/>
          <w:szCs w:val="36"/>
          <w:lang w:val="en-US" w:eastAsia="zh-CN"/>
        </w:rPr>
      </w:pPr>
      <w:r>
        <w:rPr>
          <w:rFonts w:hint="eastAsia" w:ascii="仿宋" w:hAnsi="仿宋" w:eastAsia="仿宋" w:cs="仿宋"/>
          <w:b/>
          <w:bCs/>
          <w:sz w:val="28"/>
          <w:szCs w:val="36"/>
          <w:lang w:val="en-US" w:eastAsia="zh-CN"/>
        </w:rPr>
        <w:t>核实时间</w:t>
      </w:r>
    </w:p>
    <w:tbl>
      <w:tblPr>
        <w:tblStyle w:val="5"/>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343"/>
        <w:gridCol w:w="3780"/>
        <w:gridCol w:w="3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79" w:hRule="atLeast"/>
          <w:tblHeader/>
          <w:jc w:val="center"/>
        </w:trPr>
        <w:tc>
          <w:tcPr>
            <w:tcW w:w="1343" w:type="dxa"/>
            <w:vMerge w:val="restart"/>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sz w:val="24"/>
                <w:szCs w:val="24"/>
                <w:lang w:val="en-US" w:eastAsia="zh-CN"/>
              </w:rPr>
            </w:pPr>
            <w:r>
              <w:rPr>
                <w:rFonts w:hint="eastAsia" w:ascii="仿宋" w:hAnsi="仿宋" w:eastAsia="仿宋" w:cs="仿宋"/>
                <w:b/>
                <w:bCs/>
                <w:sz w:val="24"/>
                <w:szCs w:val="24"/>
                <w:lang w:val="en-US" w:eastAsia="zh-CN"/>
              </w:rPr>
              <w:t>所属区域</w:t>
            </w:r>
          </w:p>
        </w:tc>
        <w:tc>
          <w:tcPr>
            <w:tcW w:w="7297" w:type="dxa"/>
            <w:gridSpan w:val="2"/>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sz w:val="24"/>
                <w:szCs w:val="24"/>
              </w:rPr>
            </w:pPr>
            <w:r>
              <w:rPr>
                <w:rFonts w:hint="eastAsia" w:ascii="仿宋" w:hAnsi="仿宋" w:eastAsia="仿宋" w:cs="仿宋"/>
                <w:b/>
                <w:bCs/>
                <w:i w:val="0"/>
                <w:caps w:val="0"/>
                <w:color w:val="333333"/>
                <w:spacing w:val="8"/>
                <w:kern w:val="0"/>
                <w:sz w:val="24"/>
                <w:szCs w:val="24"/>
                <w:lang w:val="en-US" w:eastAsia="zh-CN" w:bidi="ar"/>
              </w:rPr>
              <w:t>申报时间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1" w:hRule="atLeast"/>
          <w:tblHeader/>
          <w:jc w:val="center"/>
        </w:trPr>
        <w:tc>
          <w:tcPr>
            <w:tcW w:w="1343" w:type="dxa"/>
            <w:vMerge w:val="continue"/>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sz w:val="24"/>
                <w:szCs w:val="24"/>
                <w:lang w:val="en-US" w:eastAsia="zh-CN"/>
              </w:rPr>
            </w:pPr>
          </w:p>
        </w:tc>
        <w:tc>
          <w:tcPr>
            <w:tcW w:w="3780"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kern w:val="0"/>
                <w:sz w:val="24"/>
                <w:szCs w:val="24"/>
                <w:lang w:val="en-US" w:eastAsia="zh-CN" w:bidi="ar"/>
              </w:rPr>
            </w:pPr>
            <w:r>
              <w:rPr>
                <w:rFonts w:hint="eastAsia" w:ascii="仿宋" w:hAnsi="仿宋" w:eastAsia="仿宋" w:cs="仿宋"/>
                <w:b/>
                <w:bCs/>
                <w:i w:val="0"/>
                <w:caps w:val="0"/>
                <w:color w:val="333333"/>
                <w:spacing w:val="8"/>
                <w:kern w:val="0"/>
                <w:sz w:val="24"/>
                <w:szCs w:val="24"/>
                <w:lang w:val="en-US" w:eastAsia="zh-CN" w:bidi="ar"/>
              </w:rPr>
              <w:t>第一批</w:t>
            </w:r>
          </w:p>
        </w:tc>
        <w:tc>
          <w:tcPr>
            <w:tcW w:w="3517"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kern w:val="0"/>
                <w:sz w:val="24"/>
                <w:szCs w:val="24"/>
                <w:lang w:val="en-US" w:eastAsia="zh-CN" w:bidi="ar"/>
              </w:rPr>
            </w:pPr>
            <w:r>
              <w:rPr>
                <w:rFonts w:hint="eastAsia" w:ascii="仿宋" w:hAnsi="仿宋" w:eastAsia="仿宋" w:cs="仿宋"/>
                <w:b/>
                <w:bCs/>
                <w:i w:val="0"/>
                <w:caps w:val="0"/>
                <w:color w:val="333333"/>
                <w:spacing w:val="8"/>
                <w:kern w:val="0"/>
                <w:sz w:val="24"/>
                <w:szCs w:val="24"/>
                <w:lang w:val="en-US" w:eastAsia="zh-CN" w:bidi="ar"/>
              </w:rPr>
              <w:t>第二批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46" w:hRule="atLeast"/>
          <w:jc w:val="center"/>
        </w:trPr>
        <w:tc>
          <w:tcPr>
            <w:tcW w:w="134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8"/>
                <w:rFonts w:hint="eastAsia" w:ascii="仿宋" w:hAnsi="仿宋" w:eastAsia="仿宋" w:cs="仿宋"/>
                <w:i w:val="0"/>
                <w:caps w:val="0"/>
                <w:color w:val="333333"/>
                <w:spacing w:val="8"/>
                <w:kern w:val="0"/>
                <w:sz w:val="24"/>
                <w:szCs w:val="24"/>
                <w:lang w:val="en-US" w:eastAsia="zh-CN" w:bidi="ar"/>
              </w:rPr>
              <w:t>宝安区</w:t>
            </w:r>
          </w:p>
        </w:tc>
        <w:tc>
          <w:tcPr>
            <w:tcW w:w="3780"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eastAsia" w:ascii="仿宋" w:hAnsi="仿宋" w:eastAsia="仿宋" w:cs="仿宋"/>
                <w:b w:val="0"/>
                <w:bCs w:val="0"/>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w:t>
            </w:r>
            <w:r>
              <w:rPr>
                <w:rFonts w:hint="eastAsia" w:ascii="仿宋" w:hAnsi="仿宋" w:eastAsia="仿宋" w:cs="仿宋"/>
                <w:b w:val="0"/>
                <w:bCs w:val="0"/>
                <w:i w:val="0"/>
                <w:caps w:val="0"/>
                <w:color w:val="333333"/>
                <w:spacing w:val="8"/>
                <w:kern w:val="0"/>
                <w:sz w:val="24"/>
                <w:szCs w:val="24"/>
                <w:lang w:val="en-US" w:eastAsia="zh-CN" w:bidi="ar"/>
              </w:rPr>
              <w:t>2020年11月18日前；</w:t>
            </w:r>
          </w:p>
        </w:tc>
        <w:tc>
          <w:tcPr>
            <w:tcW w:w="3517"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第二批2020年12月31日前；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6" w:hRule="atLeast"/>
          <w:jc w:val="center"/>
        </w:trPr>
        <w:tc>
          <w:tcPr>
            <w:tcW w:w="134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8"/>
                <w:rFonts w:hint="eastAsia" w:ascii="仿宋" w:hAnsi="仿宋" w:eastAsia="仿宋" w:cs="仿宋"/>
                <w:i w:val="0"/>
                <w:caps w:val="0"/>
                <w:color w:val="333333"/>
                <w:spacing w:val="8"/>
                <w:kern w:val="0"/>
                <w:sz w:val="24"/>
                <w:szCs w:val="24"/>
                <w:lang w:val="en-US" w:eastAsia="zh-CN" w:bidi="ar"/>
              </w:rPr>
              <w:t>福田区</w:t>
            </w:r>
          </w:p>
        </w:tc>
        <w:tc>
          <w:tcPr>
            <w:tcW w:w="3780"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第一批年度审核。2020年11月20日前，完成第一批拟纳入及主要信息发生变更的年报调查单位的申报审核工作。9月30日前已经达规的单位必须在第一批年度审核中完成申请。（专业变更需纳入单位只在第一批）</w:t>
            </w:r>
          </w:p>
        </w:tc>
        <w:tc>
          <w:tcPr>
            <w:tcW w:w="3517"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kern w:val="0"/>
                <w:sz w:val="24"/>
                <w:szCs w:val="24"/>
                <w:lang w:val="en-US" w:eastAsia="zh-CN" w:bidi="ar"/>
              </w:rPr>
            </w:pPr>
            <w:r>
              <w:rPr>
                <w:rFonts w:hint="eastAsia" w:ascii="仿宋" w:hAnsi="仿宋" w:eastAsia="仿宋" w:cs="仿宋"/>
                <w:i w:val="0"/>
                <w:caps w:val="0"/>
                <w:color w:val="333333"/>
                <w:spacing w:val="8"/>
                <w:kern w:val="0"/>
                <w:sz w:val="24"/>
                <w:szCs w:val="24"/>
                <w:lang w:val="en-US" w:eastAsia="zh-CN" w:bidi="ar"/>
              </w:rPr>
              <w:t>第二批年度审核。2021年1月4日前，在11月定报调查单位库的基础上，补充上报“四下升四上”及新开业的年报调查单位。第二批年度审核仅受理9月30日以后达规单位。</w:t>
            </w:r>
            <w:r>
              <w:rPr>
                <w:rFonts w:hint="eastAsia" w:ascii="仿宋" w:hAnsi="仿宋" w:eastAsia="仿宋" w:cs="仿宋"/>
                <w:i w:val="0"/>
                <w:caps w:val="0"/>
                <w:color w:val="333333"/>
                <w:spacing w:val="8"/>
                <w:kern w:val="0"/>
                <w:sz w:val="24"/>
                <w:szCs w:val="24"/>
                <w:lang w:val="en-US" w:eastAsia="zh-CN" w:bidi="ar"/>
              </w:rPr>
              <w:br w:type="textWrapping"/>
            </w:r>
            <w:r>
              <w:rPr>
                <w:rFonts w:hint="eastAsia" w:ascii="仿宋" w:hAnsi="仿宋" w:eastAsia="仿宋" w:cs="仿宋"/>
                <w:i w:val="0"/>
                <w:caps w:val="0"/>
                <w:color w:val="333333"/>
                <w:spacing w:val="8"/>
                <w:kern w:val="0"/>
                <w:sz w:val="24"/>
                <w:szCs w:val="24"/>
                <w:lang w:val="en-US" w:eastAsia="zh-CN" w:bidi="ar"/>
              </w:rPr>
              <w:t>年度审核不含建筑业、房地产和其他有5000万以上在建项目法人单位（按月度审批入库）</w:t>
            </w:r>
          </w:p>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工业、批发和零售业、住宿和餐饮业、服务业单位要求申报时必须已达规模（限额）标准。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46" w:hRule="atLeast"/>
          <w:jc w:val="center"/>
        </w:trPr>
        <w:tc>
          <w:tcPr>
            <w:tcW w:w="134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8"/>
                <w:rFonts w:hint="eastAsia" w:ascii="仿宋" w:hAnsi="仿宋" w:eastAsia="仿宋" w:cs="仿宋"/>
                <w:i w:val="0"/>
                <w:caps w:val="0"/>
                <w:color w:val="333333"/>
                <w:spacing w:val="8"/>
                <w:kern w:val="0"/>
                <w:sz w:val="24"/>
                <w:szCs w:val="24"/>
                <w:lang w:val="en-US" w:eastAsia="zh-CN" w:bidi="ar"/>
              </w:rPr>
              <w:t>龙岗区</w:t>
            </w:r>
          </w:p>
        </w:tc>
        <w:tc>
          <w:tcPr>
            <w:tcW w:w="3780"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第一批2020年11月20日前；</w:t>
            </w:r>
          </w:p>
        </w:tc>
        <w:tc>
          <w:tcPr>
            <w:tcW w:w="3517"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eastAsia" w:ascii="仿宋" w:hAnsi="仿宋" w:eastAsia="仿宋" w:cs="仿宋"/>
                <w:i w:val="0"/>
                <w:caps w:val="0"/>
                <w:color w:val="333333"/>
                <w:spacing w:val="8"/>
                <w:sz w:val="24"/>
                <w:szCs w:val="24"/>
                <w:lang w:val="en-US" w:eastAsia="zh-CN"/>
              </w:rPr>
            </w:pPr>
            <w:r>
              <w:rPr>
                <w:rFonts w:hint="eastAsia" w:ascii="仿宋" w:hAnsi="仿宋" w:eastAsia="仿宋" w:cs="仿宋"/>
                <w:i w:val="0"/>
                <w:caps w:val="0"/>
                <w:color w:val="333333"/>
                <w:spacing w:val="8"/>
                <w:kern w:val="0"/>
                <w:sz w:val="24"/>
                <w:szCs w:val="24"/>
                <w:lang w:val="en-US" w:eastAsia="zh-CN" w:bidi="ar"/>
              </w:rPr>
              <w:t>第二批2020年12月25日前；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36" w:hRule="atLeast"/>
          <w:jc w:val="center"/>
        </w:trPr>
        <w:tc>
          <w:tcPr>
            <w:tcW w:w="134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8"/>
                <w:rFonts w:hint="eastAsia" w:ascii="仿宋" w:hAnsi="仿宋" w:eastAsia="仿宋" w:cs="仿宋"/>
                <w:i w:val="0"/>
                <w:caps w:val="0"/>
                <w:color w:val="333333"/>
                <w:spacing w:val="8"/>
                <w:kern w:val="0"/>
                <w:sz w:val="24"/>
                <w:szCs w:val="24"/>
                <w:lang w:val="en-US" w:eastAsia="zh-CN" w:bidi="ar"/>
              </w:rPr>
              <w:t>龙华区</w:t>
            </w:r>
          </w:p>
        </w:tc>
        <w:tc>
          <w:tcPr>
            <w:tcW w:w="3780"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第一批年度审核2020年11月20日前，完成第一批拟纳入、退出以及主要信息发生变更的年报调查单位的申报审核。</w:t>
            </w:r>
          </w:p>
        </w:tc>
        <w:tc>
          <w:tcPr>
            <w:tcW w:w="3517"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第二批年度审核</w:t>
            </w:r>
            <w:r>
              <w:rPr>
                <w:rFonts w:hint="eastAsia" w:ascii="仿宋" w:hAnsi="仿宋" w:eastAsia="仿宋" w:cs="仿宋"/>
                <w:i w:val="0"/>
                <w:caps w:val="0"/>
                <w:color w:val="333333"/>
                <w:spacing w:val="8"/>
                <w:kern w:val="0"/>
                <w:sz w:val="24"/>
                <w:szCs w:val="24"/>
                <w:lang w:val="en-US" w:eastAsia="zh-CN" w:bidi="ar"/>
              </w:rPr>
              <w:br w:type="textWrapping"/>
            </w:r>
            <w:r>
              <w:rPr>
                <w:rFonts w:hint="eastAsia" w:ascii="仿宋" w:hAnsi="仿宋" w:eastAsia="仿宋" w:cs="仿宋"/>
                <w:i w:val="0"/>
                <w:caps w:val="0"/>
                <w:color w:val="333333"/>
                <w:spacing w:val="8"/>
                <w:kern w:val="0"/>
                <w:sz w:val="24"/>
                <w:szCs w:val="24"/>
                <w:lang w:val="en-US" w:eastAsia="zh-CN" w:bidi="ar"/>
              </w:rPr>
              <w:t>2021年1月5日前，补充上报“四下升四上”及新开业年报调查单位。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46" w:hRule="atLeast"/>
          <w:jc w:val="center"/>
        </w:trPr>
        <w:tc>
          <w:tcPr>
            <w:tcW w:w="134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8"/>
                <w:rFonts w:hint="eastAsia" w:ascii="仿宋" w:hAnsi="仿宋" w:eastAsia="仿宋" w:cs="仿宋"/>
                <w:i w:val="0"/>
                <w:caps w:val="0"/>
                <w:color w:val="333333"/>
                <w:spacing w:val="8"/>
                <w:kern w:val="0"/>
                <w:sz w:val="24"/>
                <w:szCs w:val="24"/>
                <w:lang w:val="en-US" w:eastAsia="zh-CN" w:bidi="ar"/>
              </w:rPr>
              <w:t>罗湖区</w:t>
            </w:r>
          </w:p>
        </w:tc>
        <w:tc>
          <w:tcPr>
            <w:tcW w:w="7297" w:type="dxa"/>
            <w:gridSpan w:val="2"/>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2020年6月至12月；每月开展常态化核实工作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46" w:hRule="atLeast"/>
          <w:jc w:val="center"/>
        </w:trPr>
        <w:tc>
          <w:tcPr>
            <w:tcW w:w="134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8"/>
                <w:rFonts w:hint="eastAsia" w:ascii="仿宋" w:hAnsi="仿宋" w:eastAsia="仿宋" w:cs="仿宋"/>
                <w:i w:val="0"/>
                <w:caps w:val="0"/>
                <w:color w:val="333333"/>
                <w:spacing w:val="8"/>
                <w:kern w:val="0"/>
                <w:sz w:val="24"/>
                <w:szCs w:val="24"/>
                <w:lang w:val="en-US" w:eastAsia="zh-CN" w:bidi="ar"/>
              </w:rPr>
              <w:t>坪山区</w:t>
            </w:r>
          </w:p>
        </w:tc>
        <w:tc>
          <w:tcPr>
            <w:tcW w:w="3780"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第一批2020年11月20日前；</w:t>
            </w:r>
          </w:p>
        </w:tc>
        <w:tc>
          <w:tcPr>
            <w:tcW w:w="3517"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第二批2020年12月30日前；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46" w:hRule="atLeast"/>
          <w:jc w:val="center"/>
        </w:trPr>
        <w:tc>
          <w:tcPr>
            <w:tcW w:w="134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8"/>
                <w:rFonts w:hint="eastAsia" w:ascii="仿宋" w:hAnsi="仿宋" w:eastAsia="仿宋" w:cs="仿宋"/>
                <w:i w:val="0"/>
                <w:caps w:val="0"/>
                <w:color w:val="333333"/>
                <w:spacing w:val="8"/>
                <w:kern w:val="0"/>
                <w:sz w:val="24"/>
                <w:szCs w:val="24"/>
                <w:lang w:val="en-US" w:eastAsia="zh-CN" w:bidi="ar"/>
              </w:rPr>
              <w:t>南山区</w:t>
            </w:r>
          </w:p>
        </w:tc>
        <w:tc>
          <w:tcPr>
            <w:tcW w:w="3780"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第一批2020年11月23日前；</w:t>
            </w:r>
          </w:p>
        </w:tc>
        <w:tc>
          <w:tcPr>
            <w:tcW w:w="3517"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第二批2021年1月6日前；</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textAlignment w:val="auto"/>
        <w:rPr>
          <w:rFonts w:hint="default" w:ascii="仿宋" w:hAnsi="仿宋" w:eastAsia="仿宋" w:cs="仿宋"/>
          <w:b/>
          <w:bCs/>
          <w:sz w:val="28"/>
          <w:szCs w:val="36"/>
          <w:lang w:val="en-US" w:eastAsia="zh-CN"/>
        </w:rPr>
      </w:pPr>
      <w:r>
        <w:rPr>
          <w:rFonts w:hint="eastAsia" w:ascii="仿宋" w:hAnsi="仿宋" w:eastAsia="仿宋" w:cs="仿宋"/>
          <w:b/>
          <w:bCs/>
          <w:sz w:val="28"/>
          <w:szCs w:val="36"/>
          <w:lang w:val="en-US" w:eastAsia="zh-CN"/>
        </w:rPr>
        <w:t>附件（参考）</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“四上”企业入库标准</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jc w:val="both"/>
        <w:textAlignment w:val="auto"/>
        <w:rPr>
          <w:rFonts w:hint="default"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法人单位基本情况表</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jc w:val="both"/>
        <w:textAlignment w:val="auto"/>
        <w:rPr>
          <w:rFonts w:hint="default" w:ascii="仿宋" w:hAnsi="仿宋" w:eastAsia="仿宋" w:cs="仿宋"/>
          <w:b w:val="0"/>
          <w:bCs w:val="0"/>
          <w:sz w:val="28"/>
          <w:szCs w:val="36"/>
          <w:lang w:val="en-US" w:eastAsia="zh-CN"/>
        </w:rPr>
      </w:pPr>
      <w:r>
        <w:rPr>
          <w:rFonts w:hint="default" w:ascii="仿宋" w:hAnsi="仿宋" w:eastAsia="仿宋" w:cs="仿宋"/>
          <w:b w:val="0"/>
          <w:bCs w:val="0"/>
          <w:sz w:val="28"/>
          <w:szCs w:val="36"/>
          <w:lang w:val="en-US" w:eastAsia="zh-CN"/>
        </w:rPr>
        <w:t>深圳市及各区“四上”企业补贴标准</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jc w:val="both"/>
        <w:textAlignment w:val="auto"/>
        <w:rPr>
          <w:rFonts w:hint="default" w:ascii="仿宋" w:hAnsi="仿宋" w:eastAsia="仿宋" w:cs="仿宋"/>
          <w:b w:val="0"/>
          <w:bCs w:val="0"/>
          <w:sz w:val="28"/>
          <w:szCs w:val="36"/>
          <w:lang w:val="en-US" w:eastAsia="zh-CN"/>
        </w:rPr>
      </w:pPr>
      <w:r>
        <w:rPr>
          <w:rFonts w:hint="default" w:ascii="仿宋" w:hAnsi="仿宋" w:eastAsia="仿宋" w:cs="仿宋"/>
          <w:b w:val="0"/>
          <w:bCs w:val="0"/>
          <w:sz w:val="28"/>
          <w:szCs w:val="36"/>
          <w:lang w:val="en-US" w:eastAsia="zh-CN"/>
        </w:rPr>
        <w:t>部分区统计局及各街道经科办联系方式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仿宋" w:hAnsi="仿宋" w:eastAsia="仿宋" w:cs="仿宋"/>
          <w:b/>
          <w:bCs/>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仿宋" w:hAnsi="仿宋" w:eastAsia="仿宋" w:cs="仿宋"/>
          <w:b/>
          <w:bCs/>
          <w:sz w:val="28"/>
          <w:szCs w:val="36"/>
          <w:lang w:val="en-US" w:eastAsia="zh-CN"/>
        </w:rPr>
      </w:pPr>
      <w:r>
        <w:rPr>
          <w:rFonts w:hint="eastAsia" w:ascii="仿宋" w:hAnsi="仿宋" w:eastAsia="仿宋" w:cs="仿宋"/>
          <w:b/>
          <w:bCs/>
          <w:sz w:val="28"/>
          <w:szCs w:val="36"/>
          <w:lang w:val="en-US" w:eastAsia="zh-CN"/>
        </w:rPr>
        <w:t>信息来源说明：本通知所有信息来源于深圳市各区政府在线或区统计局官方网站信息的归纳整合，仅供参考。建议各申报企业登录所属区域政府在线或区统计局官方网站查找官方资料，如有疑问，可对应各区拨打相关咨询电话，进行咨询。</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default" w:ascii="仿宋" w:hAnsi="仿宋" w:eastAsia="仿宋" w:cs="仿宋"/>
          <w:kern w:val="2"/>
          <w:sz w:val="28"/>
          <w:szCs w:val="36"/>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kern w:val="2"/>
          <w:sz w:val="28"/>
          <w:szCs w:val="36"/>
          <w:lang w:val="en-US" w:eastAsia="zh-CN" w:bidi="ar-SA"/>
        </w:rPr>
      </w:pPr>
    </w:p>
    <w:p>
      <w:pPr>
        <w:jc w:val="center"/>
        <w:rPr>
          <w:rFonts w:hint="eastAsia" w:ascii="仿宋" w:hAnsi="仿宋" w:eastAsia="仿宋" w:cs="仿宋"/>
          <w:b/>
          <w:bCs/>
          <w:sz w:val="40"/>
          <w:szCs w:val="40"/>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附件1：“四上”企业入库标准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 w:hAnsi="仿宋" w:eastAsia="仿宋" w:cs="仿宋"/>
          <w:b/>
          <w:bCs/>
          <w:i w:val="0"/>
          <w:caps w:val="0"/>
          <w:color w:val="000000"/>
          <w:spacing w:val="0"/>
          <w:sz w:val="28"/>
          <w:szCs w:val="28"/>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 w:hAnsi="仿宋" w:eastAsia="仿宋" w:cs="仿宋"/>
          <w:i w:val="0"/>
          <w:caps w:val="0"/>
          <w:color w:val="000000"/>
          <w:spacing w:val="0"/>
          <w:sz w:val="28"/>
          <w:szCs w:val="28"/>
        </w:rPr>
      </w:pPr>
      <w:r>
        <w:rPr>
          <w:rFonts w:hint="eastAsia" w:ascii="仿宋" w:hAnsi="仿宋" w:eastAsia="仿宋" w:cs="仿宋"/>
          <w:b/>
          <w:bCs/>
          <w:i w:val="0"/>
          <w:caps w:val="0"/>
          <w:color w:val="000000"/>
          <w:spacing w:val="0"/>
          <w:sz w:val="28"/>
          <w:szCs w:val="28"/>
          <w:shd w:val="clear" w:fill="FFFFFF"/>
        </w:rPr>
        <w:t>1、规模以上工业：</w:t>
      </w:r>
      <w:r>
        <w:rPr>
          <w:rFonts w:hint="eastAsia" w:ascii="仿宋" w:hAnsi="仿宋" w:eastAsia="仿宋" w:cs="仿宋"/>
          <w:i w:val="0"/>
          <w:caps w:val="0"/>
          <w:color w:val="000000"/>
          <w:spacing w:val="0"/>
          <w:sz w:val="28"/>
          <w:szCs w:val="28"/>
          <w:shd w:val="clear" w:fill="FFFFFF"/>
        </w:rPr>
        <w:t>年主营业务收入2000万元及以上的工业法人单位。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 w:hAnsi="仿宋" w:eastAsia="仿宋" w:cs="仿宋"/>
          <w:i w:val="0"/>
          <w:caps w:val="0"/>
          <w:color w:val="000000"/>
          <w:spacing w:val="0"/>
          <w:sz w:val="28"/>
          <w:szCs w:val="28"/>
        </w:rPr>
      </w:pPr>
      <w:r>
        <w:rPr>
          <w:rFonts w:hint="eastAsia" w:ascii="仿宋" w:hAnsi="仿宋" w:eastAsia="仿宋" w:cs="仿宋"/>
          <w:b/>
          <w:bCs/>
          <w:i w:val="0"/>
          <w:caps w:val="0"/>
          <w:color w:val="000000"/>
          <w:spacing w:val="0"/>
          <w:sz w:val="28"/>
          <w:szCs w:val="28"/>
          <w:shd w:val="clear" w:fill="FFFFFF"/>
        </w:rPr>
        <w:t>2、有资质的建筑业：</w:t>
      </w:r>
      <w:r>
        <w:rPr>
          <w:rFonts w:hint="eastAsia" w:ascii="仿宋" w:hAnsi="仿宋" w:eastAsia="仿宋" w:cs="仿宋"/>
          <w:i w:val="0"/>
          <w:caps w:val="0"/>
          <w:color w:val="000000"/>
          <w:spacing w:val="0"/>
          <w:sz w:val="28"/>
          <w:szCs w:val="28"/>
          <w:shd w:val="clear" w:fill="FFFFFF"/>
        </w:rPr>
        <w:t>辖区内有总承包或专业承包资质的建筑业法人单位。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 w:hAnsi="仿宋" w:eastAsia="仿宋" w:cs="仿宋"/>
          <w:i w:val="0"/>
          <w:caps w:val="0"/>
          <w:color w:val="000000"/>
          <w:spacing w:val="0"/>
          <w:sz w:val="28"/>
          <w:szCs w:val="28"/>
        </w:rPr>
      </w:pPr>
      <w:r>
        <w:rPr>
          <w:rFonts w:hint="eastAsia" w:ascii="仿宋" w:hAnsi="仿宋" w:eastAsia="仿宋" w:cs="仿宋"/>
          <w:b/>
          <w:bCs/>
          <w:i w:val="0"/>
          <w:caps w:val="0"/>
          <w:color w:val="000000"/>
          <w:spacing w:val="0"/>
          <w:sz w:val="28"/>
          <w:szCs w:val="28"/>
          <w:shd w:val="clear" w:fill="FFFFFF"/>
        </w:rPr>
        <w:t>3、限额以上批发和零售业：</w:t>
      </w:r>
      <w:r>
        <w:rPr>
          <w:rFonts w:hint="eastAsia" w:ascii="仿宋" w:hAnsi="仿宋" w:eastAsia="仿宋" w:cs="仿宋"/>
          <w:i w:val="0"/>
          <w:caps w:val="0"/>
          <w:color w:val="000000"/>
          <w:spacing w:val="0"/>
          <w:sz w:val="28"/>
          <w:szCs w:val="28"/>
          <w:shd w:val="clear" w:fill="FFFFFF"/>
        </w:rPr>
        <w:t>年主营业务收入2000万元及以上的批发业法人单位；年主营业务收入500万元及以上的零售业法人单位。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 w:hAnsi="仿宋" w:eastAsia="仿宋" w:cs="仿宋"/>
          <w:i w:val="0"/>
          <w:caps w:val="0"/>
          <w:color w:val="000000"/>
          <w:spacing w:val="0"/>
          <w:sz w:val="28"/>
          <w:szCs w:val="28"/>
        </w:rPr>
      </w:pPr>
      <w:r>
        <w:rPr>
          <w:rFonts w:hint="eastAsia" w:ascii="仿宋" w:hAnsi="仿宋" w:eastAsia="仿宋" w:cs="仿宋"/>
          <w:b/>
          <w:bCs/>
          <w:i w:val="0"/>
          <w:caps w:val="0"/>
          <w:color w:val="000000"/>
          <w:spacing w:val="0"/>
          <w:sz w:val="28"/>
          <w:szCs w:val="28"/>
          <w:shd w:val="clear" w:fill="FFFFFF"/>
        </w:rPr>
        <w:t>4、限额以上住宿和餐饮业：</w:t>
      </w:r>
      <w:r>
        <w:rPr>
          <w:rFonts w:hint="eastAsia" w:ascii="仿宋" w:hAnsi="仿宋" w:eastAsia="仿宋" w:cs="仿宋"/>
          <w:i w:val="0"/>
          <w:caps w:val="0"/>
          <w:color w:val="000000"/>
          <w:spacing w:val="0"/>
          <w:sz w:val="28"/>
          <w:szCs w:val="28"/>
          <w:shd w:val="clear" w:fill="FFFFFF"/>
        </w:rPr>
        <w:t>年主营业务收入200万元及以上的住宿和餐饮业法人单位。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 w:hAnsi="仿宋" w:eastAsia="仿宋" w:cs="仿宋"/>
          <w:i w:val="0"/>
          <w:caps w:val="0"/>
          <w:color w:val="000000"/>
          <w:spacing w:val="0"/>
          <w:sz w:val="28"/>
          <w:szCs w:val="28"/>
        </w:rPr>
      </w:pPr>
      <w:r>
        <w:rPr>
          <w:rFonts w:hint="eastAsia" w:ascii="仿宋" w:hAnsi="仿宋" w:eastAsia="仿宋" w:cs="仿宋"/>
          <w:b/>
          <w:bCs/>
          <w:i w:val="0"/>
          <w:caps w:val="0"/>
          <w:color w:val="000000"/>
          <w:spacing w:val="0"/>
          <w:sz w:val="28"/>
          <w:szCs w:val="28"/>
          <w:shd w:val="clear" w:fill="FFFFFF"/>
        </w:rPr>
        <w:t>5、房地产开发经营业：</w:t>
      </w:r>
      <w:r>
        <w:rPr>
          <w:rFonts w:hint="eastAsia" w:ascii="仿宋" w:hAnsi="仿宋" w:eastAsia="仿宋" w:cs="仿宋"/>
          <w:i w:val="0"/>
          <w:caps w:val="0"/>
          <w:color w:val="000000"/>
          <w:spacing w:val="0"/>
          <w:sz w:val="28"/>
          <w:szCs w:val="28"/>
          <w:shd w:val="clear" w:fill="FFFFFF"/>
        </w:rPr>
        <w:t>有开发经营活动的全部房地产开发经营业法人单位。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 w:hAnsi="仿宋" w:eastAsia="仿宋" w:cs="仿宋"/>
          <w:b/>
          <w:bCs/>
          <w:i w:val="0"/>
          <w:caps w:val="0"/>
          <w:color w:val="000000"/>
          <w:spacing w:val="0"/>
          <w:sz w:val="28"/>
          <w:szCs w:val="28"/>
          <w:shd w:val="clear" w:fill="FFFFFF"/>
        </w:rPr>
      </w:pPr>
      <w:r>
        <w:rPr>
          <w:rFonts w:hint="eastAsia" w:ascii="仿宋" w:hAnsi="仿宋" w:eastAsia="仿宋" w:cs="仿宋"/>
          <w:b/>
          <w:bCs/>
          <w:i w:val="0"/>
          <w:caps w:val="0"/>
          <w:color w:val="000000"/>
          <w:spacing w:val="0"/>
          <w:sz w:val="28"/>
          <w:szCs w:val="28"/>
          <w:shd w:val="clear" w:fill="FFFFFF"/>
        </w:rPr>
        <w:t>6、规模以上服务业：</w:t>
      </w:r>
      <w:r>
        <w:rPr>
          <w:rFonts w:hint="eastAsia" w:ascii="仿宋" w:hAnsi="仿宋" w:eastAsia="仿宋" w:cs="仿宋"/>
          <w:i w:val="0"/>
          <w:caps w:val="0"/>
          <w:color w:val="000000"/>
          <w:spacing w:val="0"/>
          <w:sz w:val="28"/>
          <w:szCs w:val="28"/>
          <w:shd w:val="clear" w:fill="FFFFFF"/>
        </w:rPr>
        <w:t>辖区内年营业收入2000万元及以上服务业法人单位。包括：</w:t>
      </w:r>
      <w:r>
        <w:rPr>
          <w:rFonts w:hint="eastAsia" w:ascii="仿宋" w:hAnsi="仿宋" w:eastAsia="仿宋" w:cs="仿宋"/>
          <w:b/>
          <w:bCs/>
          <w:i w:val="0"/>
          <w:caps w:val="0"/>
          <w:color w:val="000000"/>
          <w:spacing w:val="0"/>
          <w:sz w:val="28"/>
          <w:szCs w:val="28"/>
          <w:shd w:val="clear" w:fill="FFFFFF"/>
        </w:rPr>
        <w:t>交通运输、仓储和邮政业，信息传输、软件和信息技术服务业，水利、环境和公共设施管理业三个门类和卫生行业大类。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辖区内年营业收入1000万元及以上服务业法人单位。包括：租赁和商务服务业，科学研究和技术服务业，教育三个门类，以及物业管理、房地产中介服务、房地产租赁经营和其他房地产业四个行业小类。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28"/>
          <w:szCs w:val="28"/>
          <w:shd w:val="clear" w:fill="FFFFFF"/>
        </w:rPr>
        <w:t>辖区内年营业收入500万元及以上服务业法人单位。包括：居民服务、修理和其他服务业，文化、体育和娱乐业两个门类，以及社会工作行业大类。</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b/>
          <w:bCs/>
          <w:sz w:val="28"/>
          <w:szCs w:val="36"/>
          <w:lang w:val="en-US" w:eastAsia="zh-CN"/>
        </w:rPr>
        <w:sectPr>
          <w:pgSz w:w="11906" w:h="16838"/>
          <w:pgMar w:top="1418" w:right="1247" w:bottom="1247" w:left="1247" w:header="851" w:footer="992" w:gutter="0"/>
          <w:pgNumType w:fmt="numberInDash"/>
          <w:cols w:space="720" w:num="1"/>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附件2：法人单位基本情况表</w:t>
      </w:r>
    </w:p>
    <w:p>
      <w:pPr>
        <w:snapToGrid w:val="0"/>
        <w:spacing w:before="120" w:beforeLines="50" w:after="120" w:afterLines="50"/>
        <w:jc w:val="center"/>
        <w:outlineLvl w:val="2"/>
        <w:rPr>
          <w:rFonts w:ascii="宋体" w:hAnsi="宋体" w:cs="宋体"/>
          <w:sz w:val="32"/>
          <w:szCs w:val="32"/>
        </w:rPr>
      </w:pPr>
      <w:r>
        <w:rPr>
          <w:rFonts w:hint="eastAsia" w:ascii="宋体" w:hAnsi="宋体" w:cs="宋体"/>
          <w:sz w:val="32"/>
          <w:szCs w:val="32"/>
        </w:rPr>
        <w:t>法人单位基本情况</w:t>
      </w:r>
    </w:p>
    <w:tbl>
      <w:tblPr>
        <w:tblStyle w:val="5"/>
        <w:tblW w:w="9425" w:type="dxa"/>
        <w:jc w:val="center"/>
        <w:tblLayout w:type="fixed"/>
        <w:tblCellMar>
          <w:top w:w="0" w:type="dxa"/>
          <w:left w:w="108" w:type="dxa"/>
          <w:bottom w:w="0" w:type="dxa"/>
          <w:right w:w="108" w:type="dxa"/>
        </w:tblCellMar>
      </w:tblPr>
      <w:tblGrid>
        <w:gridCol w:w="1783"/>
        <w:gridCol w:w="1909"/>
        <w:gridCol w:w="2701"/>
        <w:gridCol w:w="945"/>
        <w:gridCol w:w="2087"/>
      </w:tblGrid>
      <w:tr>
        <w:tblPrEx>
          <w:tblCellMar>
            <w:top w:w="0" w:type="dxa"/>
            <w:left w:w="108" w:type="dxa"/>
            <w:bottom w:w="0" w:type="dxa"/>
            <w:right w:w="108" w:type="dxa"/>
          </w:tblCellMar>
        </w:tblPrEx>
        <w:trPr>
          <w:jc w:val="center"/>
        </w:trPr>
        <w:tc>
          <w:tcPr>
            <w:tcW w:w="1783"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1909"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2701"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945" w:type="dxa"/>
            <w:tcMar>
              <w:left w:w="28" w:type="dxa"/>
              <w:right w:w="28" w:type="dxa"/>
            </w:tcMar>
            <w:vAlign w:val="top"/>
          </w:tcPr>
          <w:p>
            <w:pPr>
              <w:keepNext w:val="0"/>
              <w:keepLines w:val="0"/>
              <w:suppressLineNumbers w:val="0"/>
              <w:spacing w:before="0" w:beforeAutospacing="0" w:after="0" w:afterAutospacing="0" w:line="240" w:lineRule="exact"/>
              <w:ind w:left="0" w:right="0"/>
              <w:rPr>
                <w:rFonts w:hint="default" w:ascii="宋体" w:hAnsi="宋体" w:cs="宋体"/>
                <w:sz w:val="32"/>
                <w:szCs w:val="32"/>
              </w:rPr>
            </w:pPr>
            <w:r>
              <w:rPr>
                <w:rFonts w:hint="eastAsia" w:ascii="宋体" w:cs="宋体"/>
                <w:sz w:val="18"/>
                <w:szCs w:val="18"/>
              </w:rPr>
              <w:t>表　　号：</w:t>
            </w:r>
          </w:p>
        </w:tc>
        <w:tc>
          <w:tcPr>
            <w:tcW w:w="2087" w:type="dxa"/>
            <w:tcMar>
              <w:left w:w="28" w:type="dxa"/>
              <w:right w:w="28" w:type="dxa"/>
            </w:tcMar>
            <w:vAlign w:val="top"/>
          </w:tcPr>
          <w:p>
            <w:pPr>
              <w:keepNext w:val="0"/>
              <w:keepLines w:val="0"/>
              <w:suppressLineNumbers w:val="0"/>
              <w:adjustRightInd w:val="0"/>
              <w:snapToGrid w:val="0"/>
              <w:spacing w:before="0" w:beforeAutospacing="0" w:after="0" w:afterAutospacing="0" w:line="240" w:lineRule="exact"/>
              <w:ind w:left="0" w:right="0"/>
              <w:jc w:val="distribute"/>
              <w:rPr>
                <w:rFonts w:hint="default" w:ascii="宋体"/>
                <w:sz w:val="18"/>
                <w:szCs w:val="18"/>
              </w:rPr>
            </w:pPr>
            <w:r>
              <w:rPr>
                <w:rFonts w:hint="eastAsia" w:ascii="宋体" w:cs="宋体"/>
                <w:sz w:val="18"/>
                <w:szCs w:val="18"/>
              </w:rPr>
              <w:t>ＭＬＫ１０１－１表</w:t>
            </w:r>
          </w:p>
        </w:tc>
      </w:tr>
      <w:tr>
        <w:tblPrEx>
          <w:tblCellMar>
            <w:top w:w="0" w:type="dxa"/>
            <w:left w:w="108" w:type="dxa"/>
            <w:bottom w:w="0" w:type="dxa"/>
            <w:right w:w="108" w:type="dxa"/>
          </w:tblCellMar>
        </w:tblPrEx>
        <w:trPr>
          <w:jc w:val="center"/>
        </w:trPr>
        <w:tc>
          <w:tcPr>
            <w:tcW w:w="1783"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1909"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2701"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945" w:type="dxa"/>
            <w:tcMar>
              <w:left w:w="28" w:type="dxa"/>
              <w:right w:w="28" w:type="dxa"/>
            </w:tcMar>
            <w:vAlign w:val="top"/>
          </w:tcPr>
          <w:p>
            <w:pPr>
              <w:keepNext w:val="0"/>
              <w:keepLines w:val="0"/>
              <w:suppressLineNumbers w:val="0"/>
              <w:adjustRightInd w:val="0"/>
              <w:snapToGrid w:val="0"/>
              <w:spacing w:before="0" w:beforeAutospacing="0" w:after="0" w:afterAutospacing="0" w:line="240" w:lineRule="exact"/>
              <w:ind w:left="0" w:right="0"/>
              <w:rPr>
                <w:rFonts w:hint="default" w:ascii="宋体" w:cs="宋体"/>
                <w:sz w:val="18"/>
                <w:szCs w:val="18"/>
              </w:rPr>
            </w:pPr>
            <w:r>
              <w:rPr>
                <w:rFonts w:hint="eastAsia" w:ascii="宋体" w:cs="宋体"/>
                <w:sz w:val="18"/>
                <w:szCs w:val="18"/>
              </w:rPr>
              <w:t>制定机关：</w:t>
            </w:r>
          </w:p>
        </w:tc>
        <w:tc>
          <w:tcPr>
            <w:tcW w:w="2087" w:type="dxa"/>
            <w:tcMar>
              <w:left w:w="28" w:type="dxa"/>
              <w:right w:w="28" w:type="dxa"/>
            </w:tcMar>
            <w:vAlign w:val="top"/>
          </w:tcPr>
          <w:p>
            <w:pPr>
              <w:keepNext w:val="0"/>
              <w:keepLines w:val="0"/>
              <w:suppressLineNumbers w:val="0"/>
              <w:adjustRightInd w:val="0"/>
              <w:snapToGrid w:val="0"/>
              <w:spacing w:before="0" w:beforeAutospacing="0" w:after="0" w:afterAutospacing="0" w:line="240" w:lineRule="exact"/>
              <w:ind w:left="0" w:right="0"/>
              <w:jc w:val="distribute"/>
              <w:rPr>
                <w:rFonts w:hint="default" w:ascii="宋体"/>
                <w:sz w:val="18"/>
                <w:szCs w:val="18"/>
              </w:rPr>
            </w:pPr>
            <w:r>
              <w:rPr>
                <w:rFonts w:hint="eastAsia" w:ascii="宋体" w:cs="宋体"/>
                <w:spacing w:val="6"/>
                <w:sz w:val="18"/>
                <w:szCs w:val="18"/>
              </w:rPr>
              <w:t>国</w:t>
            </w:r>
            <w:r>
              <w:rPr>
                <w:rFonts w:hint="default" w:ascii="宋体" w:cs="宋体"/>
                <w:spacing w:val="6"/>
                <w:sz w:val="18"/>
                <w:szCs w:val="18"/>
              </w:rPr>
              <w:t xml:space="preserve"> </w:t>
            </w:r>
            <w:r>
              <w:rPr>
                <w:rFonts w:hint="eastAsia" w:ascii="宋体" w:cs="宋体"/>
                <w:spacing w:val="6"/>
                <w:sz w:val="18"/>
                <w:szCs w:val="18"/>
              </w:rPr>
              <w:t>家</w:t>
            </w:r>
            <w:r>
              <w:rPr>
                <w:rFonts w:hint="default" w:ascii="宋体" w:cs="宋体"/>
                <w:spacing w:val="6"/>
                <w:sz w:val="18"/>
                <w:szCs w:val="18"/>
              </w:rPr>
              <w:t xml:space="preserve"> </w:t>
            </w:r>
            <w:r>
              <w:rPr>
                <w:rFonts w:hint="eastAsia" w:ascii="宋体" w:cs="宋体"/>
                <w:spacing w:val="6"/>
                <w:sz w:val="18"/>
                <w:szCs w:val="18"/>
              </w:rPr>
              <w:t>统</w:t>
            </w:r>
            <w:r>
              <w:rPr>
                <w:rFonts w:hint="default" w:ascii="宋体" w:cs="宋体"/>
                <w:spacing w:val="6"/>
                <w:sz w:val="18"/>
                <w:szCs w:val="18"/>
              </w:rPr>
              <w:t xml:space="preserve"> </w:t>
            </w:r>
            <w:r>
              <w:rPr>
                <w:rFonts w:hint="eastAsia" w:ascii="宋体" w:cs="宋体"/>
                <w:spacing w:val="6"/>
                <w:sz w:val="18"/>
                <w:szCs w:val="18"/>
              </w:rPr>
              <w:t>计</w:t>
            </w:r>
            <w:r>
              <w:rPr>
                <w:rFonts w:hint="default" w:ascii="宋体" w:cs="宋体"/>
                <w:spacing w:val="6"/>
                <w:sz w:val="18"/>
                <w:szCs w:val="18"/>
              </w:rPr>
              <w:t xml:space="preserve"> </w:t>
            </w:r>
            <w:r>
              <w:rPr>
                <w:rFonts w:hint="eastAsia" w:ascii="宋体" w:cs="宋体"/>
                <w:spacing w:val="6"/>
                <w:sz w:val="18"/>
                <w:szCs w:val="18"/>
              </w:rPr>
              <w:t>局</w:t>
            </w:r>
          </w:p>
        </w:tc>
      </w:tr>
      <w:tr>
        <w:tblPrEx>
          <w:tblCellMar>
            <w:top w:w="0" w:type="dxa"/>
            <w:left w:w="108" w:type="dxa"/>
            <w:bottom w:w="0" w:type="dxa"/>
            <w:right w:w="108" w:type="dxa"/>
          </w:tblCellMar>
        </w:tblPrEx>
        <w:trPr>
          <w:jc w:val="center"/>
        </w:trPr>
        <w:tc>
          <w:tcPr>
            <w:tcW w:w="1783"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1909"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2701"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945" w:type="dxa"/>
            <w:tcMar>
              <w:left w:w="28" w:type="dxa"/>
              <w:right w:w="28" w:type="dxa"/>
            </w:tcMar>
            <w:vAlign w:val="top"/>
          </w:tcPr>
          <w:p>
            <w:pPr>
              <w:keepNext w:val="0"/>
              <w:keepLines w:val="0"/>
              <w:suppressLineNumbers w:val="0"/>
              <w:adjustRightInd w:val="0"/>
              <w:snapToGrid w:val="0"/>
              <w:spacing w:before="0" w:beforeAutospacing="0" w:after="0" w:afterAutospacing="0" w:line="240" w:lineRule="exact"/>
              <w:ind w:left="0" w:right="0"/>
              <w:rPr>
                <w:rFonts w:hint="default" w:ascii="宋体" w:cs="宋体"/>
                <w:sz w:val="18"/>
                <w:szCs w:val="18"/>
              </w:rPr>
            </w:pPr>
            <w:r>
              <w:rPr>
                <w:rFonts w:hint="eastAsia" w:ascii="宋体" w:cs="宋体"/>
                <w:sz w:val="18"/>
                <w:szCs w:val="18"/>
              </w:rPr>
              <w:t>文　　号：</w:t>
            </w:r>
          </w:p>
        </w:tc>
        <w:tc>
          <w:tcPr>
            <w:tcW w:w="2087" w:type="dxa"/>
            <w:tcMar>
              <w:left w:w="28" w:type="dxa"/>
              <w:right w:w="28" w:type="dxa"/>
            </w:tcMar>
            <w:vAlign w:val="top"/>
          </w:tcPr>
          <w:p>
            <w:pPr>
              <w:keepNext w:val="0"/>
              <w:keepLines w:val="0"/>
              <w:suppressLineNumbers w:val="0"/>
              <w:adjustRightInd w:val="0"/>
              <w:snapToGrid w:val="0"/>
              <w:spacing w:before="0" w:beforeAutospacing="0" w:after="0" w:afterAutospacing="0" w:line="240" w:lineRule="exact"/>
              <w:ind w:left="0" w:right="0"/>
              <w:jc w:val="distribute"/>
              <w:rPr>
                <w:rFonts w:hint="default" w:ascii="宋体"/>
                <w:sz w:val="18"/>
                <w:szCs w:val="18"/>
              </w:rPr>
            </w:pPr>
            <w:r>
              <w:rPr>
                <w:rFonts w:hint="default" w:ascii="宋体" w:hAnsi="宋体"/>
                <w:sz w:val="18"/>
                <w:szCs w:val="18"/>
              </w:rPr>
              <w:t>国统字</w:t>
            </w:r>
            <w:r>
              <w:rPr>
                <w:rFonts w:hint="eastAsia" w:ascii="宋体" w:hAnsi="宋体"/>
                <w:sz w:val="18"/>
                <w:szCs w:val="18"/>
              </w:rPr>
              <w:t>〔201</w:t>
            </w:r>
            <w:r>
              <w:rPr>
                <w:rFonts w:hint="default" w:ascii="宋体" w:hAnsi="宋体"/>
                <w:sz w:val="18"/>
                <w:szCs w:val="18"/>
              </w:rPr>
              <w:t>9</w:t>
            </w:r>
            <w:r>
              <w:rPr>
                <w:rFonts w:hint="eastAsia" w:ascii="宋体" w:hAnsi="宋体"/>
                <w:sz w:val="18"/>
                <w:szCs w:val="18"/>
              </w:rPr>
              <w:t>〕101</w:t>
            </w:r>
            <w:r>
              <w:rPr>
                <w:rFonts w:hint="default" w:ascii="宋体" w:hAnsi="宋体"/>
                <w:sz w:val="18"/>
                <w:szCs w:val="18"/>
              </w:rPr>
              <w:t>号</w:t>
            </w:r>
          </w:p>
        </w:tc>
      </w:tr>
      <w:tr>
        <w:tblPrEx>
          <w:tblCellMar>
            <w:top w:w="0" w:type="dxa"/>
            <w:left w:w="108" w:type="dxa"/>
            <w:bottom w:w="0" w:type="dxa"/>
            <w:right w:w="108" w:type="dxa"/>
          </w:tblCellMar>
        </w:tblPrEx>
        <w:trPr>
          <w:jc w:val="center"/>
        </w:trPr>
        <w:tc>
          <w:tcPr>
            <w:tcW w:w="1783"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1909"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2701"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945" w:type="dxa"/>
            <w:tcMar>
              <w:left w:w="28" w:type="dxa"/>
              <w:right w:w="28" w:type="dxa"/>
            </w:tcMar>
            <w:vAlign w:val="top"/>
          </w:tcPr>
          <w:p>
            <w:pPr>
              <w:keepNext w:val="0"/>
              <w:keepLines w:val="0"/>
              <w:suppressLineNumbers w:val="0"/>
              <w:spacing w:before="0" w:beforeAutospacing="0" w:after="0" w:afterAutospacing="0" w:line="240" w:lineRule="exact"/>
              <w:ind w:left="0" w:right="0"/>
              <w:rPr>
                <w:rFonts w:hint="default" w:ascii="宋体" w:hAnsi="宋体" w:cs="宋体"/>
                <w:sz w:val="32"/>
                <w:szCs w:val="32"/>
              </w:rPr>
            </w:pPr>
            <w:r>
              <w:rPr>
                <w:rFonts w:hint="eastAsia" w:ascii="宋体" w:cs="宋体"/>
                <w:sz w:val="18"/>
                <w:szCs w:val="18"/>
              </w:rPr>
              <w:t>有效期至：</w:t>
            </w:r>
          </w:p>
        </w:tc>
        <w:tc>
          <w:tcPr>
            <w:tcW w:w="2087" w:type="dxa"/>
            <w:tcMar>
              <w:left w:w="28" w:type="dxa"/>
              <w:right w:w="28" w:type="dxa"/>
            </w:tcMar>
            <w:vAlign w:val="top"/>
          </w:tcPr>
          <w:p>
            <w:pPr>
              <w:keepNext w:val="0"/>
              <w:keepLines w:val="0"/>
              <w:suppressLineNumbers w:val="0"/>
              <w:spacing w:before="0" w:beforeAutospacing="0" w:after="0" w:afterAutospacing="0" w:line="240" w:lineRule="exact"/>
              <w:ind w:left="0" w:right="0"/>
              <w:jc w:val="distribute"/>
              <w:rPr>
                <w:rFonts w:hint="eastAsia" w:ascii="宋体" w:hAnsi="宋体" w:cs="宋体"/>
                <w:sz w:val="32"/>
                <w:szCs w:val="32"/>
              </w:rPr>
            </w:pPr>
            <w:r>
              <w:rPr>
                <w:rFonts w:hint="eastAsia" w:ascii="宋体" w:hAnsi="宋体"/>
                <w:sz w:val="18"/>
                <w:szCs w:val="18"/>
              </w:rPr>
              <w:t>２０</w:t>
            </w:r>
            <w:r>
              <w:rPr>
                <w:rFonts w:hint="default" w:ascii="宋体" w:hAnsi="宋体"/>
                <w:sz w:val="18"/>
                <w:szCs w:val="18"/>
              </w:rPr>
              <w:t>２</w:t>
            </w:r>
            <w:r>
              <w:rPr>
                <w:rFonts w:hint="eastAsia" w:ascii="宋体" w:hAnsi="宋体"/>
                <w:sz w:val="18"/>
                <w:szCs w:val="18"/>
              </w:rPr>
              <w:t>１</w:t>
            </w:r>
            <w:r>
              <w:rPr>
                <w:rFonts w:hint="default" w:ascii="宋体" w:hAnsi="宋体"/>
                <w:sz w:val="18"/>
                <w:szCs w:val="18"/>
              </w:rPr>
              <w:t>年１月</w:t>
            </w:r>
          </w:p>
        </w:tc>
      </w:tr>
    </w:tbl>
    <w:p>
      <w:pPr>
        <w:spacing w:line="20" w:lineRule="exact"/>
        <w:jc w:val="center"/>
        <w:rPr>
          <w:rFonts w:ascii="黑体" w:hAnsi="黑体" w:eastAsia="黑体"/>
          <w:sz w:val="28"/>
          <w:szCs w:val="28"/>
        </w:rPr>
      </w:pPr>
    </w:p>
    <w:tbl>
      <w:tblPr>
        <w:tblStyle w:val="5"/>
        <w:tblW w:w="9447"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3875"/>
        <w:gridCol w:w="508"/>
        <w:gridCol w:w="93"/>
        <w:gridCol w:w="4480"/>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restart"/>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firstLine="417" w:firstLineChars="232"/>
              <w:textAlignment w:val="auto"/>
              <w:outlineLvl w:val="9"/>
              <w:rPr>
                <w:rFonts w:hint="default" w:ascii="楷体_GB2312" w:hAnsi="宋体" w:eastAsia="楷体_GB2312"/>
                <w:sz w:val="18"/>
                <w:szCs w:val="18"/>
              </w:rPr>
            </w:pPr>
            <w:r>
              <w:rPr>
                <w:rFonts w:hint="eastAsia" w:ascii="楷体_GB2312" w:eastAsia="楷体_GB2312" w:cs="楷体_GB2312"/>
                <w:sz w:val="18"/>
                <w:szCs w:val="1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中华人民共和国统计法》第九条规定：统计机构和统计人员对在统计工作中知悉的国家秘密、商业秘密和个人信息，应当予以保密。</w:t>
            </w:r>
          </w:p>
        </w:tc>
        <w:tc>
          <w:tcPr>
            <w:tcW w:w="508"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jc w:val="center"/>
              <w:textAlignment w:val="auto"/>
              <w:outlineLvl w:val="9"/>
              <w:rPr>
                <w:rFonts w:hint="default" w:ascii="宋体"/>
                <w:sz w:val="18"/>
                <w:szCs w:val="18"/>
              </w:rPr>
            </w:pPr>
            <w:r>
              <w:rPr>
                <w:rFonts w:hint="default" w:ascii="宋体" w:hAnsi="宋体" w:cs="宋体"/>
                <w:sz w:val="18"/>
                <w:szCs w:val="18"/>
              </w:rPr>
              <w:t>01</w:t>
            </w:r>
          </w:p>
        </w:tc>
        <w:tc>
          <w:tcPr>
            <w:tcW w:w="4573" w:type="dxa"/>
            <w:gridSpan w:val="2"/>
            <w:vAlign w:val="bottom"/>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textAlignment w:val="auto"/>
              <w:outlineLvl w:val="9"/>
              <w:rPr>
                <w:rFonts w:hint="default" w:ascii="宋体" w:hAnsi="宋体" w:cs="宋体"/>
                <w:sz w:val="18"/>
                <w:szCs w:val="18"/>
              </w:rPr>
            </w:pPr>
            <w:r>
              <w:rPr>
                <w:rFonts w:hint="eastAsia" w:ascii="宋体" w:hAnsi="宋体" w:cs="宋体"/>
                <w:sz w:val="18"/>
                <w:szCs w:val="18"/>
              </w:rPr>
              <w:t>统一社会信用代码</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firstLine="1260" w:firstLineChars="700"/>
              <w:textAlignment w:val="auto"/>
              <w:outlineLvl w:val="9"/>
              <w:rPr>
                <w:rFonts w:hint="default" w:ascii="宋体" w:hAnsi="宋体" w:cs="宋体"/>
                <w:sz w:val="18"/>
                <w:szCs w:val="18"/>
              </w:rPr>
            </w:pPr>
            <w:r>
              <w:rPr>
                <w:rFonts w:hint="eastAsia" w:ascii="宋体" w:hAnsi="宋体" w:cs="宋体"/>
                <w:sz w:val="18"/>
                <w:szCs w:val="18"/>
              </w:rPr>
              <w:t>□□□□□□□□□□□□□□□□□□</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jc w:val="left"/>
              <w:textAlignment w:val="auto"/>
              <w:outlineLvl w:val="9"/>
              <w:rPr>
                <w:rFonts w:hint="eastAsia" w:ascii="楷体_GB2312" w:hAnsi="宋体" w:eastAsia="楷体_GB2312" w:cs="宋体"/>
                <w:sz w:val="18"/>
                <w:szCs w:val="18"/>
              </w:rPr>
            </w:pPr>
            <w:r>
              <w:rPr>
                <w:rFonts w:hint="eastAsia" w:ascii="楷体_GB2312" w:hAnsi="宋体" w:eastAsia="楷体_GB2312" w:cs="宋体"/>
                <w:sz w:val="18"/>
                <w:szCs w:val="18"/>
              </w:rPr>
              <w:t>尚未领取统一社会信用代码的填写原组织机构代码</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firstLine="360"/>
              <w:jc w:val="left"/>
              <w:textAlignment w:val="auto"/>
              <w:outlineLvl w:val="9"/>
              <w:rPr>
                <w:rFonts w:hint="eastAsia" w:ascii="宋体" w:hAnsi="宋体" w:cs="宋体"/>
                <w:sz w:val="18"/>
                <w:szCs w:val="18"/>
              </w:rPr>
            </w:pPr>
            <w:r>
              <w:rPr>
                <w:rFonts w:hint="eastAsia"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firstLine="417" w:firstLineChars="232"/>
              <w:textAlignment w:val="auto"/>
              <w:outlineLvl w:val="9"/>
              <w:rPr>
                <w:rFonts w:hint="default" w:ascii="楷体_GB2312" w:eastAsia="楷体_GB2312" w:cs="楷体_GB2312"/>
                <w:sz w:val="18"/>
                <w:szCs w:val="18"/>
              </w:rPr>
            </w:pPr>
          </w:p>
        </w:tc>
        <w:tc>
          <w:tcPr>
            <w:tcW w:w="508"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02</w:t>
            </w:r>
          </w:p>
        </w:tc>
        <w:tc>
          <w:tcPr>
            <w:tcW w:w="4573" w:type="dxa"/>
            <w:gridSpan w:val="2"/>
            <w:vAlign w:val="bottom"/>
          </w:tcPr>
          <w:p>
            <w:pPr>
              <w:keepNext w:val="0"/>
              <w:keepLines w:val="0"/>
              <w:pageBreakBefore w:val="0"/>
              <w:suppressLineNumbers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before="0" w:beforeAutospacing="0" w:after="0" w:afterAutospacing="0" w:line="280" w:lineRule="exact"/>
              <w:ind w:left="0" w:right="0"/>
              <w:jc w:val="left"/>
              <w:textAlignment w:val="auto"/>
              <w:outlineLvl w:val="9"/>
              <w:rPr>
                <w:rFonts w:hint="default" w:ascii="宋体" w:hAnsi="宋体" w:cs="宋体"/>
                <w:sz w:val="18"/>
                <w:szCs w:val="18"/>
              </w:rPr>
            </w:pPr>
            <w:r>
              <w:rPr>
                <w:rFonts w:hint="eastAsia" w:ascii="宋体" w:hAnsi="宋体" w:cs="宋体"/>
                <w:sz w:val="18"/>
                <w:szCs w:val="18"/>
              </w:rPr>
              <w:t>单位详细名称：</w:t>
            </w:r>
            <w:r>
              <w:rPr>
                <w:rFonts w:hint="default"/>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firstLine="417" w:firstLineChars="232"/>
              <w:textAlignment w:val="auto"/>
              <w:outlineLvl w:val="9"/>
              <w:rPr>
                <w:rFonts w:hint="default" w:ascii="楷体_GB2312" w:eastAsia="楷体_GB2312" w:cs="楷体_GB2312"/>
                <w:sz w:val="18"/>
                <w:szCs w:val="18"/>
              </w:rPr>
            </w:pPr>
          </w:p>
        </w:tc>
        <w:tc>
          <w:tcPr>
            <w:tcW w:w="508"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jc w:val="center"/>
              <w:textAlignment w:val="auto"/>
              <w:outlineLvl w:val="9"/>
              <w:rPr>
                <w:rFonts w:hint="default"/>
                <w:sz w:val="18"/>
                <w:szCs w:val="18"/>
              </w:rPr>
            </w:pPr>
            <w:r>
              <w:rPr>
                <w:rFonts w:hint="default" w:ascii="宋体" w:hAnsi="宋体" w:cs="宋体"/>
                <w:sz w:val="18"/>
                <w:szCs w:val="18"/>
              </w:rPr>
              <w:t>03</w:t>
            </w:r>
          </w:p>
        </w:tc>
        <w:tc>
          <w:tcPr>
            <w:tcW w:w="4573" w:type="dxa"/>
            <w:gridSpan w:val="2"/>
            <w:vAlign w:val="bottom"/>
          </w:tcPr>
          <w:p>
            <w:pPr>
              <w:keepNext w:val="0"/>
              <w:keepLines w:val="0"/>
              <w:pageBreakBefore w:val="0"/>
              <w:suppressLineNumbers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before="0" w:beforeAutospacing="0" w:after="0" w:afterAutospacing="0" w:line="280" w:lineRule="exact"/>
              <w:ind w:left="0" w:right="0"/>
              <w:jc w:val="left"/>
              <w:textAlignment w:val="auto"/>
              <w:outlineLvl w:val="9"/>
              <w:rPr>
                <w:rFonts w:hint="default" w:ascii="宋体" w:hAnsi="宋体" w:cs="宋体"/>
                <w:sz w:val="18"/>
                <w:szCs w:val="18"/>
              </w:rPr>
            </w:pPr>
            <w:r>
              <w:rPr>
                <w:rFonts w:hint="eastAsia" w:ascii="宋体" w:hAnsi="宋体" w:cs="宋体"/>
                <w:sz w:val="18"/>
                <w:szCs w:val="18"/>
              </w:rPr>
              <w:t>法定代表人（单位负责人）：</w:t>
            </w:r>
            <w:r>
              <w:rPr>
                <w:rFonts w:hint="default"/>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04</w:t>
            </w:r>
          </w:p>
        </w:tc>
        <w:tc>
          <w:tcPr>
            <w:tcW w:w="8956" w:type="dxa"/>
            <w:gridSpan w:val="4"/>
            <w:tcMar>
              <w:top w:w="0" w:type="dxa"/>
              <w:bottom w:w="0" w:type="dxa"/>
            </w:tcMar>
            <w:vAlign w:val="bottom"/>
          </w:tcPr>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ascii="宋体"/>
                <w:sz w:val="18"/>
                <w:szCs w:val="18"/>
              </w:rPr>
            </w:pPr>
            <w:r>
              <w:rPr>
                <w:rFonts w:hint="eastAsia" w:ascii="宋体" w:hAnsi="宋体" w:cs="宋体"/>
                <w:sz w:val="18"/>
                <w:szCs w:val="18"/>
              </w:rPr>
              <w:t>单位所在地及区划</w:t>
            </w:r>
            <w:r>
              <w:rPr>
                <w:rFonts w:hint="default" w:ascii="黑体" w:hAnsi="宋体" w:eastAsia="黑体" w:cs="黑体"/>
                <w:sz w:val="18"/>
                <w:szCs w:val="18"/>
              </w:rPr>
              <w:t xml:space="preserve">                        </w:t>
            </w:r>
            <w:r>
              <w:rPr>
                <w:rFonts w:hint="default" w:ascii="宋体" w:hAnsi="宋体" w:cs="宋体"/>
                <w:sz w:val="18"/>
                <w:szCs w:val="18"/>
              </w:rPr>
              <w:t xml:space="preserve">   </w:t>
            </w:r>
            <w:r>
              <w:rPr>
                <w:rFonts w:hint="eastAsia" w:ascii="宋体" w:hAnsi="宋体" w:cs="宋体"/>
                <w:sz w:val="18"/>
                <w:szCs w:val="18"/>
              </w:rPr>
              <w:t>区划代码</w:t>
            </w:r>
            <w:r>
              <w:rPr>
                <w:rFonts w:hint="default" w:ascii="宋体" w:hAnsi="宋体" w:cs="宋体"/>
                <w:sz w:val="18"/>
                <w:szCs w:val="18"/>
              </w:rPr>
              <w:t>(</w:t>
            </w:r>
            <w:r>
              <w:rPr>
                <w:rFonts w:hint="eastAsia" w:ascii="宋体" w:hAnsi="宋体" w:cs="宋体"/>
                <w:sz w:val="18"/>
                <w:szCs w:val="18"/>
              </w:rPr>
              <w:t>统计机构填写</w:t>
            </w:r>
            <w:r>
              <w:rPr>
                <w:rFonts w:hint="default"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hint="default" w:ascii="宋体" w:hAnsi="宋体" w:cs="宋体"/>
                <w:sz w:val="18"/>
                <w:szCs w:val="18"/>
              </w:rPr>
              <w:t>—</w:t>
            </w:r>
            <w:r>
              <w:rPr>
                <w:rFonts w:hint="eastAsia" w:ascii="宋体"/>
                <w:sz w:val="18"/>
              </w:rPr>
              <w:t>□□□</w:t>
            </w:r>
            <w:r>
              <w:rPr>
                <w:rFonts w:hint="default" w:ascii="宋体" w:hAnsi="宋体" w:cs="宋体"/>
                <w:sz w:val="18"/>
                <w:szCs w:val="18"/>
              </w:rPr>
              <w:t>—</w:t>
            </w:r>
            <w:r>
              <w:rPr>
                <w:rFonts w:hint="eastAsia" w:ascii="宋体"/>
                <w:sz w:val="18"/>
              </w:rPr>
              <w:t>□□□</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hAnsi="宋体" w:cs="宋体"/>
                <w:sz w:val="18"/>
                <w:szCs w:val="18"/>
              </w:rPr>
            </w:pPr>
            <w:r>
              <w:rPr>
                <w:rFonts w:hint="default"/>
                <w:u w:val="single"/>
              </w:rPr>
              <w:t xml:space="preserve">              </w:t>
            </w:r>
            <w:r>
              <w:rPr>
                <w:rFonts w:hint="eastAsia" w:ascii="宋体" w:hAnsi="宋体" w:cs="宋体"/>
                <w:sz w:val="18"/>
                <w:szCs w:val="18"/>
              </w:rPr>
              <w:t>省</w:t>
            </w:r>
            <w:r>
              <w:rPr>
                <w:rFonts w:hint="default" w:ascii="宋体" w:hAnsi="宋体" w:cs="宋体"/>
                <w:sz w:val="18"/>
                <w:szCs w:val="18"/>
              </w:rPr>
              <w:t>(</w:t>
            </w:r>
            <w:r>
              <w:rPr>
                <w:rFonts w:hint="eastAsia" w:ascii="宋体" w:hAnsi="宋体" w:cs="宋体"/>
                <w:sz w:val="18"/>
                <w:szCs w:val="18"/>
              </w:rPr>
              <w:t>自治区、直辖市</w:t>
            </w:r>
            <w:r>
              <w:rPr>
                <w:rFonts w:hint="default" w:ascii="宋体" w:hAnsi="宋体" w:cs="宋体"/>
                <w:sz w:val="18"/>
                <w:szCs w:val="18"/>
              </w:rPr>
              <w:t>)</w:t>
            </w:r>
            <w:r>
              <w:rPr>
                <w:rFonts w:hint="default"/>
                <w:u w:val="single"/>
              </w:rPr>
              <w:t xml:space="preserve">              </w:t>
            </w:r>
            <w:r>
              <w:rPr>
                <w:rFonts w:hint="eastAsia" w:ascii="宋体" w:hAnsi="宋体" w:cs="宋体"/>
                <w:sz w:val="18"/>
                <w:szCs w:val="18"/>
              </w:rPr>
              <w:t>市</w:t>
            </w:r>
            <w:r>
              <w:rPr>
                <w:rFonts w:hint="default" w:ascii="宋体" w:hAnsi="宋体" w:cs="宋体"/>
                <w:sz w:val="18"/>
                <w:szCs w:val="18"/>
              </w:rPr>
              <w:t>(</w:t>
            </w:r>
            <w:r>
              <w:rPr>
                <w:rFonts w:hint="eastAsia" w:ascii="宋体" w:hAnsi="宋体" w:cs="宋体"/>
                <w:sz w:val="18"/>
                <w:szCs w:val="18"/>
              </w:rPr>
              <w:t>地、州、盟</w:t>
            </w:r>
            <w:r>
              <w:rPr>
                <w:rFonts w:hint="default" w:ascii="宋体" w:hAnsi="宋体" w:cs="宋体"/>
                <w:sz w:val="18"/>
                <w:szCs w:val="18"/>
              </w:rPr>
              <w:t>)</w:t>
            </w:r>
            <w:r>
              <w:rPr>
                <w:rFonts w:hint="eastAsia"/>
                <w:u w:val="single"/>
              </w:rPr>
              <w:t xml:space="preserve">           </w:t>
            </w:r>
            <w:r>
              <w:rPr>
                <w:rFonts w:hint="eastAsia" w:ascii="宋体" w:hAnsi="宋体" w:cs="宋体"/>
                <w:sz w:val="18"/>
                <w:szCs w:val="18"/>
              </w:rPr>
              <w:t>县</w:t>
            </w:r>
            <w:r>
              <w:rPr>
                <w:rFonts w:hint="default" w:ascii="宋体" w:hAnsi="宋体" w:cs="宋体"/>
                <w:sz w:val="18"/>
                <w:szCs w:val="18"/>
              </w:rPr>
              <w:t>(</w:t>
            </w:r>
            <w:r>
              <w:rPr>
                <w:rFonts w:hint="eastAsia" w:ascii="宋体" w:hAnsi="宋体" w:cs="宋体"/>
                <w:sz w:val="18"/>
                <w:szCs w:val="18"/>
              </w:rPr>
              <w:t>市、区、旗</w:t>
            </w:r>
            <w:r>
              <w:rPr>
                <w:rFonts w:hint="default" w:ascii="宋体" w:hAnsi="宋体" w:cs="宋体"/>
                <w:sz w:val="18"/>
                <w:szCs w:val="18"/>
              </w:rPr>
              <w:t>)</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sz w:val="18"/>
                <w:szCs w:val="18"/>
              </w:rPr>
            </w:pPr>
            <w:r>
              <w:rPr>
                <w:rFonts w:hint="default"/>
                <w:u w:val="single"/>
              </w:rPr>
              <w:t xml:space="preserve">   </w:t>
            </w:r>
            <w:r>
              <w:rPr>
                <w:rFonts w:hint="eastAsia"/>
                <w:u w:val="single"/>
              </w:rPr>
              <w:t xml:space="preserve">　　　　  </w:t>
            </w:r>
            <w:r>
              <w:rPr>
                <w:rFonts w:hint="default"/>
                <w:u w:val="single"/>
              </w:rPr>
              <w:t xml:space="preserve"> </w:t>
            </w:r>
            <w:r>
              <w:rPr>
                <w:rFonts w:hint="eastAsia" w:ascii="宋体" w:hAnsi="宋体" w:cs="宋体"/>
                <w:sz w:val="18"/>
                <w:szCs w:val="18"/>
              </w:rPr>
              <w:t>乡</w:t>
            </w:r>
            <w:r>
              <w:rPr>
                <w:rFonts w:hint="default" w:ascii="宋体" w:hAnsi="宋体" w:cs="宋体"/>
                <w:sz w:val="18"/>
                <w:szCs w:val="18"/>
              </w:rPr>
              <w:t>(</w:t>
            </w:r>
            <w:r>
              <w:rPr>
                <w:rFonts w:hint="eastAsia" w:ascii="宋体" w:hAnsi="宋体" w:cs="宋体"/>
                <w:sz w:val="18"/>
                <w:szCs w:val="18"/>
              </w:rPr>
              <w:t>镇</w:t>
            </w:r>
            <w:r>
              <w:rPr>
                <w:rFonts w:hint="default" w:ascii="宋体" w:hAnsi="宋体" w:cs="宋体"/>
                <w:sz w:val="18"/>
                <w:szCs w:val="18"/>
              </w:rPr>
              <w:t>)</w:t>
            </w:r>
            <w:r>
              <w:rPr>
                <w:rFonts w:hint="eastAsia" w:ascii="宋体" w:hAnsi="宋体" w:cs="宋体"/>
                <w:sz w:val="18"/>
                <w:szCs w:val="18"/>
                <w:u w:val="single"/>
              </w:rPr>
              <w:t xml:space="preserve"> 　</w:t>
            </w:r>
            <w:r>
              <w:rPr>
                <w:rFonts w:hint="default"/>
                <w:u w:val="single"/>
              </w:rPr>
              <w:t xml:space="preserve">    </w:t>
            </w:r>
            <w:r>
              <w:rPr>
                <w:rFonts w:hint="eastAsia"/>
                <w:u w:val="single"/>
              </w:rPr>
              <w:t>　              　　　　　</w:t>
            </w:r>
            <w:r>
              <w:rPr>
                <w:rFonts w:hint="default"/>
                <w:u w:val="single"/>
              </w:rPr>
              <w:t xml:space="preserve">    </w:t>
            </w:r>
            <w:r>
              <w:rPr>
                <w:rFonts w:hint="eastAsia"/>
                <w:u w:val="single"/>
              </w:rPr>
              <w:t>　</w:t>
            </w:r>
            <w:r>
              <w:rPr>
                <w:rFonts w:hint="default"/>
                <w:u w:val="single"/>
              </w:rPr>
              <w:t xml:space="preserve">    </w:t>
            </w:r>
            <w:r>
              <w:rPr>
                <w:rFonts w:hint="eastAsia"/>
                <w:u w:val="single"/>
              </w:rPr>
              <w:t>　　　</w:t>
            </w:r>
            <w:r>
              <w:rPr>
                <w:rFonts w:hint="default"/>
                <w:u w:val="single"/>
              </w:rPr>
              <w:t xml:space="preserve">  </w:t>
            </w:r>
            <w:r>
              <w:rPr>
                <w:rFonts w:hint="eastAsia" w:ascii="宋体" w:hAnsi="宋体" w:cs="宋体"/>
                <w:sz w:val="18"/>
                <w:szCs w:val="18"/>
              </w:rPr>
              <w:t>街</w:t>
            </w:r>
            <w:r>
              <w:rPr>
                <w:rFonts w:hint="default" w:ascii="宋体" w:hAnsi="宋体" w:cs="宋体"/>
                <w:sz w:val="18"/>
                <w:szCs w:val="18"/>
              </w:rPr>
              <w:t>(</w:t>
            </w:r>
            <w:r>
              <w:rPr>
                <w:rFonts w:hint="eastAsia" w:ascii="宋体" w:hAnsi="宋体" w:cs="宋体"/>
                <w:sz w:val="18"/>
                <w:szCs w:val="18"/>
              </w:rPr>
              <w:t>村</w:t>
            </w:r>
            <w:r>
              <w:rPr>
                <w:rFonts w:hint="default" w:ascii="宋体" w:hAnsi="宋体" w:cs="宋体"/>
                <w:sz w:val="18"/>
                <w:szCs w:val="18"/>
              </w:rPr>
              <w:t>)</w:t>
            </w:r>
            <w:r>
              <w:rPr>
                <w:rFonts w:hint="eastAsia" w:ascii="宋体" w:hAnsi="宋体" w:cs="宋体"/>
                <w:sz w:val="18"/>
                <w:szCs w:val="18"/>
              </w:rPr>
              <w:t>、门牌号</w:t>
            </w:r>
          </w:p>
          <w:p>
            <w:pPr>
              <w:keepNext w:val="0"/>
              <w:keepLines w:val="0"/>
              <w:pageBreakBefore w:val="0"/>
              <w:suppressLineNumbers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before="0" w:beforeAutospacing="0" w:after="0" w:afterAutospacing="0" w:line="320" w:lineRule="exact"/>
              <w:ind w:left="0" w:right="0"/>
              <w:jc w:val="left"/>
              <w:textAlignment w:val="auto"/>
              <w:outlineLvl w:val="9"/>
              <w:rPr>
                <w:rFonts w:hint="default" w:ascii="宋体" w:hAnsi="宋体" w:cs="宋体"/>
                <w:sz w:val="18"/>
                <w:szCs w:val="18"/>
              </w:rPr>
            </w:pPr>
            <w:r>
              <w:rPr>
                <w:rFonts w:hint="eastAsia" w:ascii="宋体" w:hAnsi="宋体" w:cs="宋体"/>
                <w:sz w:val="18"/>
                <w:szCs w:val="18"/>
              </w:rPr>
              <w:t>单位位于：</w:t>
            </w:r>
            <w:r>
              <w:rPr>
                <w:rFonts w:hint="default"/>
                <w:u w:val="single"/>
              </w:rPr>
              <w:t xml:space="preserve">       </w:t>
            </w:r>
            <w:r>
              <w:rPr>
                <w:rFonts w:hint="eastAsia"/>
                <w:u w:val="single"/>
              </w:rPr>
              <w:t>　　　</w:t>
            </w:r>
            <w:r>
              <w:rPr>
                <w:rFonts w:hint="default"/>
                <w:u w:val="single"/>
              </w:rPr>
              <w:t xml:space="preserve"> </w:t>
            </w:r>
            <w:r>
              <w:rPr>
                <w:rFonts w:hint="eastAsia"/>
                <w:u w:val="single"/>
              </w:rPr>
              <w:t xml:space="preserve">           </w:t>
            </w:r>
            <w:r>
              <w:rPr>
                <w:rFonts w:hint="default"/>
                <w:u w:val="single"/>
              </w:rPr>
              <w:t xml:space="preserve">   </w:t>
            </w:r>
            <w:r>
              <w:rPr>
                <w:rFonts w:hint="eastAsia" w:ascii="宋体" w:hAnsi="宋体" w:cs="宋体"/>
                <w:sz w:val="18"/>
                <w:szCs w:val="18"/>
              </w:rPr>
              <w:t>街道办事处</w:t>
            </w:r>
            <w:r>
              <w:rPr>
                <w:rFonts w:hint="eastAsia" w:ascii="宋体" w:hAnsi="宋体" w:cs="宋体"/>
                <w:sz w:val="18"/>
                <w:szCs w:val="18"/>
                <w:u w:val="single"/>
              </w:rPr>
              <w:t xml:space="preserve">                             </w:t>
            </w:r>
            <w:r>
              <w:rPr>
                <w:rFonts w:hint="eastAsia" w:ascii="宋体" w:hAnsi="宋体" w:cs="宋体"/>
                <w:sz w:val="18"/>
                <w:szCs w:val="18"/>
              </w:rPr>
              <w:t>社区</w:t>
            </w:r>
            <w:r>
              <w:rPr>
                <w:rFonts w:hint="default" w:ascii="宋体" w:hAnsi="宋体" w:cs="宋体"/>
                <w:sz w:val="18"/>
                <w:szCs w:val="18"/>
              </w:rPr>
              <w:t>(</w:t>
            </w:r>
            <w:r>
              <w:rPr>
                <w:rFonts w:hint="eastAsia" w:ascii="宋体" w:hAnsi="宋体" w:cs="宋体"/>
                <w:sz w:val="18"/>
                <w:szCs w:val="18"/>
              </w:rPr>
              <w:t>居委会</w:t>
            </w:r>
            <w:r>
              <w:rPr>
                <w:rFonts w:hint="default"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15</w:t>
            </w:r>
          </w:p>
        </w:tc>
        <w:tc>
          <w:tcPr>
            <w:tcW w:w="8956" w:type="dxa"/>
            <w:gridSpan w:val="4"/>
            <w:tcMar>
              <w:top w:w="0" w:type="dxa"/>
              <w:bottom w:w="0" w:type="dxa"/>
            </w:tcMar>
            <w:vAlign w:val="bottom"/>
          </w:tcPr>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ascii="宋体"/>
                <w:sz w:val="18"/>
                <w:szCs w:val="18"/>
              </w:rPr>
            </w:pPr>
            <w:r>
              <w:rPr>
                <w:rFonts w:hint="eastAsia" w:ascii="宋体" w:hAnsi="宋体" w:cs="宋体"/>
                <w:sz w:val="18"/>
                <w:szCs w:val="18"/>
              </w:rPr>
              <w:t>单位注册地及区划</w:t>
            </w:r>
            <w:r>
              <w:rPr>
                <w:rFonts w:hint="default" w:ascii="宋体" w:hAnsi="宋体" w:cs="宋体"/>
                <w:sz w:val="18"/>
                <w:szCs w:val="18"/>
              </w:rPr>
              <w:t xml:space="preserve">                         </w:t>
            </w:r>
            <w:r>
              <w:rPr>
                <w:rFonts w:hint="eastAsia" w:ascii="宋体" w:hAnsi="宋体" w:cs="宋体"/>
                <w:sz w:val="18"/>
                <w:szCs w:val="18"/>
              </w:rPr>
              <w:t>区划代码</w:t>
            </w:r>
            <w:r>
              <w:rPr>
                <w:rFonts w:hint="default" w:ascii="宋体" w:hAnsi="宋体" w:cs="宋体"/>
                <w:sz w:val="18"/>
                <w:szCs w:val="18"/>
              </w:rPr>
              <w:t>(</w:t>
            </w:r>
            <w:r>
              <w:rPr>
                <w:rFonts w:hint="eastAsia" w:ascii="宋体" w:hAnsi="宋体" w:cs="宋体"/>
                <w:sz w:val="18"/>
                <w:szCs w:val="18"/>
              </w:rPr>
              <w:t>统计机构填写</w:t>
            </w:r>
            <w:r>
              <w:rPr>
                <w:rFonts w:hint="default"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hint="default" w:ascii="宋体" w:hAnsi="宋体" w:cs="宋体"/>
                <w:sz w:val="18"/>
                <w:szCs w:val="18"/>
              </w:rPr>
              <w:t>—</w:t>
            </w:r>
            <w:r>
              <w:rPr>
                <w:rFonts w:hint="eastAsia" w:ascii="宋体"/>
                <w:sz w:val="18"/>
              </w:rPr>
              <w:t>□□□</w:t>
            </w:r>
            <w:r>
              <w:rPr>
                <w:rFonts w:hint="default" w:ascii="宋体" w:hAnsi="宋体" w:cs="宋体"/>
                <w:sz w:val="18"/>
                <w:szCs w:val="18"/>
              </w:rPr>
              <w:t>—</w:t>
            </w:r>
            <w:r>
              <w:rPr>
                <w:rFonts w:hint="eastAsia" w:ascii="宋体"/>
                <w:sz w:val="18"/>
              </w:rPr>
              <w:t>□□□</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hAnsi="宋体" w:cs="宋体"/>
                <w:sz w:val="18"/>
                <w:szCs w:val="18"/>
              </w:rPr>
            </w:pPr>
            <w:r>
              <w:rPr>
                <w:rFonts w:hint="default"/>
                <w:u w:val="single"/>
              </w:rPr>
              <w:t xml:space="preserve">              </w:t>
            </w:r>
            <w:r>
              <w:rPr>
                <w:rFonts w:hint="eastAsia" w:ascii="宋体" w:hAnsi="宋体" w:cs="宋体"/>
                <w:sz w:val="18"/>
                <w:szCs w:val="18"/>
              </w:rPr>
              <w:t>省</w:t>
            </w:r>
            <w:r>
              <w:rPr>
                <w:rFonts w:hint="default" w:ascii="宋体" w:hAnsi="宋体" w:cs="宋体"/>
                <w:sz w:val="18"/>
                <w:szCs w:val="18"/>
              </w:rPr>
              <w:t>(</w:t>
            </w:r>
            <w:r>
              <w:rPr>
                <w:rFonts w:hint="eastAsia" w:ascii="宋体" w:hAnsi="宋体" w:cs="宋体"/>
                <w:sz w:val="18"/>
                <w:szCs w:val="18"/>
              </w:rPr>
              <w:t>自治区、直辖市</w:t>
            </w:r>
            <w:r>
              <w:rPr>
                <w:rFonts w:hint="default" w:ascii="宋体" w:hAnsi="宋体" w:cs="宋体"/>
                <w:sz w:val="18"/>
                <w:szCs w:val="18"/>
              </w:rPr>
              <w:t>)</w:t>
            </w:r>
            <w:r>
              <w:rPr>
                <w:rFonts w:hint="default"/>
                <w:u w:val="single"/>
              </w:rPr>
              <w:t xml:space="preserve">             </w:t>
            </w:r>
            <w:r>
              <w:rPr>
                <w:rFonts w:hint="eastAsia" w:ascii="宋体" w:hAnsi="宋体" w:cs="宋体"/>
                <w:sz w:val="18"/>
                <w:szCs w:val="18"/>
              </w:rPr>
              <w:t>市</w:t>
            </w:r>
            <w:r>
              <w:rPr>
                <w:rFonts w:hint="default" w:ascii="宋体" w:hAnsi="宋体" w:cs="宋体"/>
                <w:sz w:val="18"/>
                <w:szCs w:val="18"/>
              </w:rPr>
              <w:t>(</w:t>
            </w:r>
            <w:r>
              <w:rPr>
                <w:rFonts w:hint="eastAsia" w:ascii="宋体" w:hAnsi="宋体" w:cs="宋体"/>
                <w:sz w:val="18"/>
                <w:szCs w:val="18"/>
              </w:rPr>
              <w:t>地、州、盟</w:t>
            </w:r>
            <w:r>
              <w:rPr>
                <w:rFonts w:hint="default" w:ascii="宋体" w:hAnsi="宋体" w:cs="宋体"/>
                <w:sz w:val="18"/>
                <w:szCs w:val="18"/>
              </w:rPr>
              <w:t>)</w:t>
            </w:r>
            <w:r>
              <w:rPr>
                <w:rFonts w:hint="default"/>
                <w:u w:val="single"/>
              </w:rPr>
              <w:t xml:space="preserve">            </w:t>
            </w:r>
            <w:r>
              <w:rPr>
                <w:rFonts w:hint="eastAsia" w:ascii="宋体" w:hAnsi="宋体" w:cs="宋体"/>
                <w:sz w:val="18"/>
                <w:szCs w:val="18"/>
              </w:rPr>
              <w:t>县</w:t>
            </w:r>
            <w:r>
              <w:rPr>
                <w:rFonts w:hint="default" w:ascii="宋体" w:hAnsi="宋体" w:cs="宋体"/>
                <w:sz w:val="18"/>
                <w:szCs w:val="18"/>
              </w:rPr>
              <w:t>(</w:t>
            </w:r>
            <w:r>
              <w:rPr>
                <w:rFonts w:hint="eastAsia" w:ascii="宋体" w:hAnsi="宋体" w:cs="宋体"/>
                <w:sz w:val="18"/>
                <w:szCs w:val="18"/>
              </w:rPr>
              <w:t>市、区、旗</w:t>
            </w:r>
            <w:r>
              <w:rPr>
                <w:rFonts w:hint="default" w:ascii="宋体" w:hAnsi="宋体" w:cs="宋体"/>
                <w:sz w:val="18"/>
                <w:szCs w:val="18"/>
              </w:rPr>
              <w:t>)</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sz w:val="18"/>
                <w:szCs w:val="18"/>
              </w:rPr>
            </w:pPr>
            <w:r>
              <w:rPr>
                <w:rFonts w:hint="default"/>
                <w:u w:val="single"/>
              </w:rPr>
              <w:t xml:space="preserve">   </w:t>
            </w:r>
            <w:r>
              <w:rPr>
                <w:rFonts w:hint="eastAsia"/>
                <w:u w:val="single"/>
              </w:rPr>
              <w:t xml:space="preserve">　　　　 </w:t>
            </w:r>
            <w:r>
              <w:rPr>
                <w:rFonts w:hint="default"/>
                <w:u w:val="single"/>
              </w:rPr>
              <w:t xml:space="preserve">  </w:t>
            </w:r>
            <w:r>
              <w:rPr>
                <w:rFonts w:hint="eastAsia" w:ascii="宋体" w:hAnsi="宋体" w:cs="宋体"/>
                <w:sz w:val="18"/>
                <w:szCs w:val="18"/>
              </w:rPr>
              <w:t>乡</w:t>
            </w:r>
            <w:r>
              <w:rPr>
                <w:rFonts w:hint="default" w:ascii="宋体" w:hAnsi="宋体" w:cs="宋体"/>
                <w:sz w:val="18"/>
                <w:szCs w:val="18"/>
              </w:rPr>
              <w:t>(</w:t>
            </w:r>
            <w:r>
              <w:rPr>
                <w:rFonts w:hint="eastAsia" w:ascii="宋体" w:hAnsi="宋体" w:cs="宋体"/>
                <w:sz w:val="18"/>
                <w:szCs w:val="18"/>
              </w:rPr>
              <w:t>镇</w:t>
            </w:r>
            <w:r>
              <w:rPr>
                <w:rFonts w:hint="default" w:ascii="宋体" w:hAnsi="宋体" w:cs="宋体"/>
                <w:sz w:val="18"/>
                <w:szCs w:val="18"/>
              </w:rPr>
              <w:t>)</w:t>
            </w:r>
            <w:r>
              <w:rPr>
                <w:rFonts w:hint="eastAsia" w:ascii="宋体" w:hAnsi="宋体" w:cs="宋体"/>
                <w:sz w:val="18"/>
                <w:szCs w:val="18"/>
                <w:u w:val="single"/>
              </w:rPr>
              <w:t>　</w:t>
            </w:r>
            <w:r>
              <w:rPr>
                <w:rFonts w:hint="default"/>
                <w:u w:val="single"/>
              </w:rPr>
              <w:t xml:space="preserve">    </w:t>
            </w:r>
            <w:r>
              <w:rPr>
                <w:rFonts w:hint="eastAsia"/>
                <w:u w:val="single"/>
              </w:rPr>
              <w:t>　　　　　　</w:t>
            </w:r>
            <w:r>
              <w:rPr>
                <w:rFonts w:hint="default"/>
                <w:u w:val="single"/>
              </w:rPr>
              <w:t xml:space="preserve">    </w:t>
            </w:r>
            <w:r>
              <w:rPr>
                <w:rFonts w:hint="eastAsia"/>
                <w:u w:val="single"/>
              </w:rPr>
              <w:t>　</w:t>
            </w:r>
            <w:r>
              <w:rPr>
                <w:rFonts w:hint="default"/>
                <w:u w:val="single"/>
              </w:rPr>
              <w:t xml:space="preserve">    </w:t>
            </w:r>
            <w:r>
              <w:rPr>
                <w:rFonts w:hint="eastAsia"/>
                <w:u w:val="single"/>
              </w:rPr>
              <w:t>　　　</w:t>
            </w:r>
            <w:r>
              <w:rPr>
                <w:rFonts w:hint="default"/>
                <w:u w:val="single"/>
              </w:rPr>
              <w:t xml:space="preserve">          </w:t>
            </w:r>
            <w:r>
              <w:rPr>
                <w:rFonts w:hint="eastAsia"/>
                <w:u w:val="single"/>
              </w:rPr>
              <w:t>　　</w:t>
            </w:r>
            <w:r>
              <w:rPr>
                <w:rFonts w:hint="default"/>
                <w:u w:val="single"/>
              </w:rPr>
              <w:t xml:space="preserve">   </w:t>
            </w:r>
            <w:r>
              <w:rPr>
                <w:rFonts w:hint="eastAsia" w:ascii="宋体" w:hAnsi="宋体" w:cs="宋体"/>
                <w:sz w:val="18"/>
                <w:szCs w:val="18"/>
              </w:rPr>
              <w:t>街</w:t>
            </w:r>
            <w:r>
              <w:rPr>
                <w:rFonts w:hint="default" w:ascii="宋体" w:hAnsi="宋体" w:cs="宋体"/>
                <w:sz w:val="18"/>
                <w:szCs w:val="18"/>
              </w:rPr>
              <w:t>(</w:t>
            </w:r>
            <w:r>
              <w:rPr>
                <w:rFonts w:hint="eastAsia" w:ascii="宋体" w:hAnsi="宋体" w:cs="宋体"/>
                <w:sz w:val="18"/>
                <w:szCs w:val="18"/>
              </w:rPr>
              <w:t>村</w:t>
            </w:r>
            <w:r>
              <w:rPr>
                <w:rFonts w:hint="default" w:ascii="宋体" w:hAnsi="宋体" w:cs="宋体"/>
                <w:sz w:val="18"/>
                <w:szCs w:val="18"/>
              </w:rPr>
              <w:t>)</w:t>
            </w:r>
            <w:r>
              <w:rPr>
                <w:rFonts w:hint="eastAsia" w:ascii="宋体" w:hAnsi="宋体" w:cs="宋体"/>
                <w:sz w:val="18"/>
                <w:szCs w:val="18"/>
              </w:rPr>
              <w:t>、门牌号</w:t>
            </w:r>
          </w:p>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ascii="宋体" w:hAnsi="宋体" w:cs="宋体"/>
                <w:sz w:val="18"/>
                <w:szCs w:val="18"/>
              </w:rPr>
            </w:pPr>
            <w:r>
              <w:rPr>
                <w:rFonts w:hint="eastAsia" w:ascii="宋体" w:hAnsi="宋体" w:cs="宋体"/>
                <w:sz w:val="18"/>
                <w:szCs w:val="18"/>
              </w:rPr>
              <w:t>注册地位于：</w:t>
            </w:r>
            <w:r>
              <w:rPr>
                <w:rFonts w:hint="default"/>
                <w:u w:val="single"/>
              </w:rPr>
              <w:t xml:space="preserve">       </w:t>
            </w:r>
            <w:r>
              <w:rPr>
                <w:rFonts w:hint="eastAsia"/>
                <w:u w:val="single"/>
              </w:rPr>
              <w:t>　　　</w:t>
            </w:r>
            <w:r>
              <w:rPr>
                <w:rFonts w:hint="default"/>
                <w:u w:val="single"/>
              </w:rPr>
              <w:t xml:space="preserve">  </w:t>
            </w:r>
            <w:r>
              <w:rPr>
                <w:rFonts w:hint="eastAsia"/>
                <w:u w:val="single"/>
              </w:rPr>
              <w:t xml:space="preserve">         </w:t>
            </w:r>
            <w:r>
              <w:rPr>
                <w:rFonts w:hint="default"/>
                <w:u w:val="single"/>
              </w:rPr>
              <w:t xml:space="preserve">  </w:t>
            </w:r>
            <w:r>
              <w:rPr>
                <w:rFonts w:hint="eastAsia" w:ascii="宋体" w:hAnsi="宋体" w:cs="宋体"/>
                <w:sz w:val="18"/>
                <w:szCs w:val="18"/>
              </w:rPr>
              <w:t>街道办事处</w:t>
            </w:r>
            <w:r>
              <w:rPr>
                <w:rFonts w:hint="default"/>
                <w:u w:val="single"/>
              </w:rPr>
              <w:t xml:space="preserve">   </w:t>
            </w:r>
            <w:r>
              <w:rPr>
                <w:rFonts w:hint="eastAsia"/>
                <w:u w:val="single"/>
              </w:rPr>
              <w:t>　　　　</w:t>
            </w:r>
            <w:r>
              <w:rPr>
                <w:rFonts w:hint="default"/>
                <w:u w:val="single"/>
              </w:rPr>
              <w:t xml:space="preserve">     </w:t>
            </w:r>
            <w:r>
              <w:rPr>
                <w:rFonts w:hint="eastAsia"/>
                <w:u w:val="single"/>
              </w:rPr>
              <w:t xml:space="preserve">         </w:t>
            </w:r>
            <w:r>
              <w:rPr>
                <w:rFonts w:hint="eastAsia" w:ascii="宋体" w:hAnsi="宋体" w:cs="宋体"/>
                <w:sz w:val="18"/>
                <w:szCs w:val="18"/>
              </w:rPr>
              <w:t>社区</w:t>
            </w:r>
            <w:r>
              <w:rPr>
                <w:rFonts w:hint="default" w:ascii="宋体" w:hAnsi="宋体" w:cs="宋体"/>
                <w:sz w:val="18"/>
                <w:szCs w:val="18"/>
              </w:rPr>
              <w:t>(</w:t>
            </w:r>
            <w:r>
              <w:rPr>
                <w:rFonts w:hint="eastAsia" w:ascii="宋体" w:hAnsi="宋体" w:cs="宋体"/>
                <w:sz w:val="18"/>
                <w:szCs w:val="18"/>
              </w:rPr>
              <w:t>居委会</w:t>
            </w:r>
            <w:r>
              <w:rPr>
                <w:rFonts w:hint="default"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05</w:t>
            </w:r>
          </w:p>
        </w:tc>
        <w:tc>
          <w:tcPr>
            <w:tcW w:w="4476" w:type="dxa"/>
            <w:gridSpan w:val="3"/>
            <w:tcMar>
              <w:top w:w="0" w:type="dxa"/>
              <w:bottom w:w="0" w:type="dxa"/>
            </w:tcMar>
            <w:vAlign w:val="bottom"/>
          </w:tcPr>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ascii="宋体" w:hAnsi="宋体" w:cs="宋体"/>
                <w:sz w:val="18"/>
                <w:szCs w:val="18"/>
              </w:rPr>
            </w:pPr>
            <w:r>
              <w:rPr>
                <w:rFonts w:hint="eastAsia" w:ascii="宋体" w:hAnsi="宋体" w:cs="宋体"/>
                <w:sz w:val="18"/>
                <w:szCs w:val="18"/>
              </w:rPr>
              <w:t>联系方式</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长途区号    □□□□□</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固定电话    □□□□□□□□-□□□□□□</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移动电话    □□□□□□□□□□□</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传真号码    □□□□□□□□-□□□□□□</w:t>
            </w:r>
          </w:p>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4" w:leftChars="2" w:right="0" w:firstLine="180" w:firstLineChars="100"/>
              <w:jc w:val="left"/>
              <w:textAlignment w:val="auto"/>
              <w:outlineLvl w:val="9"/>
              <w:rPr>
                <w:rFonts w:hint="default" w:ascii="宋体" w:hAnsi="宋体" w:cs="宋体"/>
                <w:sz w:val="18"/>
                <w:szCs w:val="18"/>
              </w:rPr>
            </w:pPr>
            <w:r>
              <w:rPr>
                <w:rFonts w:hint="eastAsia" w:ascii="宋体" w:hAnsi="宋体"/>
                <w:sz w:val="18"/>
                <w:szCs w:val="18"/>
              </w:rPr>
              <w:t>邮政编码    □□□□□□</w:t>
            </w:r>
          </w:p>
        </w:tc>
        <w:tc>
          <w:tcPr>
            <w:tcW w:w="4480" w:type="dxa"/>
            <w:vAlign w:val="bottom"/>
          </w:tcPr>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u w:val="single"/>
              </w:rPr>
            </w:pPr>
            <w:r>
              <w:rPr>
                <w:rFonts w:hint="eastAsia" w:ascii="宋体" w:hAnsi="宋体" w:cs="宋体"/>
                <w:sz w:val="18"/>
                <w:szCs w:val="18"/>
              </w:rPr>
              <w:t>电子邮箱</w:t>
            </w:r>
            <w:r>
              <w:rPr>
                <w:rFonts w:hint="default"/>
                <w:u w:val="single"/>
              </w:rPr>
              <w:t xml:space="preserve">                            </w:t>
            </w:r>
          </w:p>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u w:val="single"/>
              </w:rPr>
            </w:pPr>
          </w:p>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u w:val="single"/>
              </w:rPr>
            </w:pPr>
          </w:p>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u w:val="single"/>
              </w:rPr>
            </w:pPr>
            <w:r>
              <w:rPr>
                <w:rFonts w:hint="eastAsia" w:ascii="宋体" w:hAnsi="宋体" w:cs="宋体"/>
                <w:sz w:val="18"/>
                <w:szCs w:val="18"/>
              </w:rPr>
              <w:t>网</w:t>
            </w:r>
            <w:r>
              <w:rPr>
                <w:rFonts w:hint="default" w:ascii="宋体" w:hAnsi="宋体" w:cs="宋体"/>
                <w:sz w:val="18"/>
                <w:szCs w:val="18"/>
              </w:rPr>
              <w:t xml:space="preserve">    </w:t>
            </w:r>
            <w:r>
              <w:rPr>
                <w:rFonts w:hint="eastAsia" w:ascii="宋体" w:hAnsi="宋体" w:cs="宋体"/>
                <w:sz w:val="18"/>
                <w:szCs w:val="18"/>
              </w:rPr>
              <w:t>址</w:t>
            </w:r>
            <w:r>
              <w:rPr>
                <w:rFonts w:hint="default"/>
                <w:u w:val="single"/>
              </w:rPr>
              <w:t xml:space="preserve">                            </w:t>
            </w:r>
          </w:p>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ascii="宋体" w:hAnsi="宋体" w:cs="宋体"/>
                <w:sz w:val="18"/>
                <w:szCs w:val="18"/>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06</w:t>
            </w:r>
          </w:p>
        </w:tc>
        <w:tc>
          <w:tcPr>
            <w:tcW w:w="8956" w:type="dxa"/>
            <w:gridSpan w:val="4"/>
            <w:tcMar>
              <w:top w:w="0" w:type="dxa"/>
              <w:bottom w:w="0" w:type="dxa"/>
            </w:tcMar>
            <w:vAlign w:val="bottom"/>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sz w:val="18"/>
                <w:szCs w:val="18"/>
              </w:rPr>
            </w:pPr>
            <w:r>
              <w:rPr>
                <w:rFonts w:hint="eastAsia" w:ascii="宋体" w:hAnsi="宋体" w:cs="宋体"/>
                <w:sz w:val="18"/>
                <w:szCs w:val="18"/>
              </w:rPr>
              <w:t>行业类别</w:t>
            </w:r>
          </w:p>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4" w:leftChars="2" w:right="0" w:firstLine="180" w:firstLineChars="100"/>
              <w:jc w:val="left"/>
              <w:textAlignment w:val="auto"/>
              <w:outlineLvl w:val="9"/>
              <w:rPr>
                <w:rFonts w:hint="default"/>
                <w:u w:val="single"/>
              </w:rPr>
            </w:pPr>
            <w:r>
              <w:rPr>
                <w:rFonts w:hint="eastAsia" w:ascii="宋体" w:hAnsi="宋体" w:cs="宋体"/>
                <w:sz w:val="18"/>
                <w:szCs w:val="18"/>
              </w:rPr>
              <w:t>主要业务活动</w:t>
            </w:r>
            <w:r>
              <w:rPr>
                <w:rFonts w:hint="default" w:ascii="宋体" w:hAnsi="宋体" w:cs="宋体"/>
                <w:sz w:val="18"/>
                <w:szCs w:val="18"/>
              </w:rPr>
              <w:t>1</w:t>
            </w:r>
            <w:r>
              <w:rPr>
                <w:rFonts w:hint="default"/>
                <w:u w:val="single"/>
              </w:rPr>
              <w:t xml:space="preserve">    </w:t>
            </w:r>
            <w:r>
              <w:rPr>
                <w:rFonts w:hint="eastAsia"/>
                <w:u w:val="single"/>
                <w:lang w:val="en-US" w:eastAsia="zh-CN"/>
              </w:rPr>
              <w:t xml:space="preserve">             </w:t>
            </w:r>
            <w:r>
              <w:rPr>
                <w:rFonts w:hint="default"/>
                <w:u w:val="single"/>
              </w:rPr>
              <w:t xml:space="preserve">      </w:t>
            </w:r>
            <w:r>
              <w:rPr>
                <w:rFonts w:hint="eastAsia" w:ascii="宋体" w:hAnsi="宋体" w:cs="宋体"/>
                <w:sz w:val="18"/>
                <w:szCs w:val="18"/>
              </w:rPr>
              <w:t>；</w:t>
            </w:r>
            <w:r>
              <w:rPr>
                <w:rFonts w:hint="default" w:ascii="宋体" w:hAnsi="宋体" w:cs="宋体"/>
                <w:sz w:val="18"/>
                <w:szCs w:val="18"/>
              </w:rPr>
              <w:t>2</w:t>
            </w:r>
            <w:r>
              <w:rPr>
                <w:rFonts w:hint="default"/>
                <w:u w:val="single"/>
              </w:rPr>
              <w:t xml:space="preserve"> </w:t>
            </w:r>
            <w:r>
              <w:rPr>
                <w:rFonts w:hint="eastAsia"/>
                <w:u w:val="single"/>
                <w:lang w:val="en-US" w:eastAsia="zh-CN"/>
              </w:rPr>
              <w:t xml:space="preserve">           </w:t>
            </w:r>
            <w:r>
              <w:rPr>
                <w:rFonts w:hint="default"/>
                <w:u w:val="single"/>
              </w:rPr>
              <w:t xml:space="preserve">          </w:t>
            </w:r>
            <w:r>
              <w:rPr>
                <w:rFonts w:hint="eastAsia" w:ascii="宋体" w:hAnsi="宋体" w:cs="宋体"/>
                <w:sz w:val="18"/>
                <w:szCs w:val="18"/>
              </w:rPr>
              <w:t>；</w:t>
            </w:r>
            <w:r>
              <w:rPr>
                <w:rFonts w:hint="default" w:ascii="宋体" w:hAnsi="宋体" w:cs="宋体"/>
                <w:sz w:val="18"/>
                <w:szCs w:val="18"/>
              </w:rPr>
              <w:t>3</w:t>
            </w:r>
            <w:r>
              <w:rPr>
                <w:rFonts w:hint="default"/>
                <w:u w:val="single"/>
              </w:rPr>
              <w:t xml:space="preserve">   </w:t>
            </w:r>
            <w:r>
              <w:rPr>
                <w:rFonts w:hint="eastAsia"/>
                <w:u w:val="single"/>
                <w:lang w:val="en-US" w:eastAsia="zh-CN"/>
              </w:rPr>
              <w:t xml:space="preserve">       </w:t>
            </w:r>
            <w:r>
              <w:rPr>
                <w:rFonts w:hint="default"/>
                <w:u w:val="single"/>
              </w:rPr>
              <w:t xml:space="preserve">        </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hAnsi="宋体" w:cs="宋体"/>
                <w:sz w:val="18"/>
                <w:szCs w:val="18"/>
              </w:rPr>
            </w:pPr>
            <w:r>
              <w:rPr>
                <w:rFonts w:hint="eastAsia" w:ascii="宋体" w:hAnsi="宋体" w:cs="宋体"/>
                <w:spacing w:val="-10"/>
                <w:sz w:val="18"/>
                <w:szCs w:val="18"/>
              </w:rPr>
              <w:t xml:space="preserve">   统计机构填写：</w:t>
            </w:r>
            <w:r>
              <w:rPr>
                <w:rFonts w:hint="eastAsia" w:ascii="宋体" w:hAnsi="宋体" w:cs="宋体"/>
                <w:sz w:val="18"/>
                <w:szCs w:val="18"/>
              </w:rPr>
              <w:t>行业代码</w:t>
            </w:r>
            <w:r>
              <w:rPr>
                <w:rFonts w:hint="default"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08</w:t>
            </w:r>
          </w:p>
        </w:tc>
        <w:tc>
          <w:tcPr>
            <w:tcW w:w="8956" w:type="dxa"/>
            <w:gridSpan w:val="4"/>
            <w:tcMar>
              <w:top w:w="0" w:type="dxa"/>
              <w:bottom w:w="0"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hAnsi="宋体"/>
                <w:sz w:val="18"/>
                <w:szCs w:val="18"/>
              </w:rPr>
            </w:pPr>
            <w:r>
              <w:rPr>
                <w:rFonts w:hint="eastAsia" w:ascii="宋体" w:hAnsi="宋体"/>
                <w:sz w:val="18"/>
                <w:szCs w:val="18"/>
              </w:rPr>
              <w:t>登记注册类型    □□□</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hAnsi="宋体"/>
                <w:sz w:val="18"/>
                <w:szCs w:val="18"/>
              </w:rPr>
            </w:pPr>
            <w:r>
              <w:rPr>
                <w:rFonts w:hint="eastAsia" w:ascii="宋体" w:hAnsi="宋体"/>
                <w:b/>
                <w:sz w:val="18"/>
                <w:szCs w:val="18"/>
              </w:rPr>
              <w:t>内资                                      港澳台商投资                  外商投资</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110 国有           159 其他有限责任公司   210 与港澳台商合资经营        310 中外合资经营</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120 集体           160 股份有限公司       220 与港澳台商合作经营        320 中外合作经营</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130 股份合作       171 私营独资           230 港澳台商独资              330 外资企业</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 xml:space="preserve">141 国有联营       172 私营合伙  </w:t>
            </w:r>
            <w:r>
              <w:rPr>
                <w:rFonts w:hint="eastAsia" w:ascii="宋体" w:hAnsi="宋体"/>
                <w:snapToGrid w:val="0"/>
                <w:kern w:val="0"/>
                <w:sz w:val="18"/>
                <w:szCs w:val="18"/>
              </w:rPr>
              <w:t xml:space="preserve">         240 港澳台商投资股份有限公司  340 外商投资股份有限公司</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142 集体联营       173 私营有限责任公司   290 其他港澳台商投资          390 其他外商投资</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143 国有与集体联营 174 私营股份有限公司</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149 其他联营       190 其他</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cs="宋体"/>
                <w:sz w:val="18"/>
                <w:szCs w:val="18"/>
              </w:rPr>
            </w:pPr>
            <w:r>
              <w:rPr>
                <w:rFonts w:hint="eastAsia" w:ascii="宋体" w:hAnsi="宋体"/>
                <w:sz w:val="18"/>
                <w:szCs w:val="18"/>
              </w:rPr>
              <w:t>151 国有独资公司</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09</w:t>
            </w:r>
          </w:p>
        </w:tc>
        <w:tc>
          <w:tcPr>
            <w:tcW w:w="8956" w:type="dxa"/>
            <w:gridSpan w:val="4"/>
            <w:tcMar>
              <w:top w:w="0" w:type="dxa"/>
              <w:bottom w:w="0"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80" w:lineRule="exact"/>
              <w:ind w:left="0" w:right="0"/>
              <w:textAlignment w:val="auto"/>
              <w:outlineLvl w:val="9"/>
              <w:rPr>
                <w:rFonts w:hint="default" w:ascii="宋体" w:hAnsi="宋体"/>
                <w:sz w:val="18"/>
                <w:szCs w:val="18"/>
              </w:rPr>
            </w:pPr>
            <w:r>
              <w:rPr>
                <w:rFonts w:hint="eastAsia" w:ascii="宋体" w:hAnsi="宋体"/>
                <w:sz w:val="18"/>
                <w:szCs w:val="18"/>
              </w:rPr>
              <w:t>企业控股情况    □    1 国有控股   2 集体控股   3 私人控股   4 港澳台商控股   5 外商控股   9 其他</w:t>
            </w:r>
          </w:p>
        </w:tc>
      </w:tr>
    </w:tbl>
    <w:p>
      <w:pPr>
        <w:spacing w:line="320" w:lineRule="exact"/>
        <w:rPr>
          <w:rFonts w:ascii="宋体"/>
          <w:sz w:val="18"/>
          <w:szCs w:val="18"/>
        </w:rPr>
        <w:sectPr>
          <w:pgSz w:w="11906" w:h="16838"/>
          <w:pgMar w:top="1418" w:right="1247" w:bottom="1247" w:left="1247" w:header="851" w:footer="992" w:gutter="0"/>
          <w:pgNumType w:fmt="numberInDash"/>
          <w:cols w:space="720" w:num="1"/>
          <w:docGrid w:linePitch="312" w:charSpace="0"/>
        </w:sectPr>
      </w:pPr>
    </w:p>
    <w:p>
      <w:pPr>
        <w:spacing w:line="320" w:lineRule="exact"/>
      </w:pPr>
    </w:p>
    <w:tbl>
      <w:tblPr>
        <w:tblStyle w:val="5"/>
        <w:tblW w:w="9447"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8956"/>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10</w:t>
            </w:r>
          </w:p>
        </w:tc>
        <w:tc>
          <w:tcPr>
            <w:tcW w:w="8956" w:type="dxa"/>
            <w:tcMar>
              <w:top w:w="0" w:type="dxa"/>
              <w:bottom w:w="0" w:type="dxa"/>
            </w:tcMar>
            <w:vAlign w:val="bottom"/>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2" w:firstLineChars="7"/>
              <w:textAlignment w:val="auto"/>
              <w:outlineLvl w:val="9"/>
              <w:rPr>
                <w:rFonts w:hint="default" w:ascii="宋体" w:hAnsi="宋体"/>
                <w:sz w:val="18"/>
                <w:szCs w:val="18"/>
              </w:rPr>
            </w:pPr>
            <w:r>
              <w:rPr>
                <w:rFonts w:hint="eastAsia" w:ascii="宋体" w:hAnsi="宋体"/>
                <w:sz w:val="18"/>
                <w:szCs w:val="18"/>
              </w:rPr>
              <w:t>隶属关系</w:t>
            </w:r>
            <w:r>
              <w:rPr>
                <w:rFonts w:hint="default" w:ascii="宋体" w:hAnsi="宋体"/>
                <w:sz w:val="18"/>
                <w:szCs w:val="18"/>
              </w:rPr>
              <w:t xml:space="preserve"> </w:t>
            </w:r>
            <w:r>
              <w:rPr>
                <w:rFonts w:hint="eastAsia" w:ascii="宋体" w:hAnsi="宋体"/>
                <w:sz w:val="18"/>
                <w:szCs w:val="18"/>
              </w:rPr>
              <w:t>□□</w:t>
            </w:r>
            <w:r>
              <w:rPr>
                <w:rFonts w:hint="default" w:ascii="宋体" w:hAnsi="宋体"/>
                <w:sz w:val="18"/>
                <w:szCs w:val="18"/>
              </w:rPr>
              <w:t xml:space="preserve">     </w:t>
            </w:r>
            <w:r>
              <w:rPr>
                <w:rFonts w:hint="eastAsia" w:ascii="宋体" w:hAnsi="宋体"/>
                <w:sz w:val="18"/>
                <w:szCs w:val="18"/>
              </w:rPr>
              <w:t>10 中央    11 地方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11</w:t>
            </w:r>
          </w:p>
        </w:tc>
        <w:tc>
          <w:tcPr>
            <w:tcW w:w="8956" w:type="dxa"/>
            <w:tcMar>
              <w:top w:w="0" w:type="dxa"/>
              <w:bottom w:w="0" w:type="dxa"/>
            </w:tcMar>
            <w:vAlign w:val="bottom"/>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02" w:firstLineChars="57"/>
              <w:textAlignment w:val="auto"/>
              <w:outlineLvl w:val="9"/>
              <w:rPr>
                <w:rFonts w:hint="eastAsia" w:ascii="宋体" w:hAnsi="宋体" w:cs="宋体"/>
                <w:sz w:val="18"/>
                <w:szCs w:val="18"/>
              </w:rPr>
            </w:pPr>
            <w:r>
              <w:rPr>
                <w:rFonts w:hint="eastAsia" w:ascii="宋体" w:hAnsi="宋体" w:cs="宋体"/>
                <w:sz w:val="18"/>
                <w:szCs w:val="18"/>
              </w:rPr>
              <w:t>1成立时间（所有</w:t>
            </w:r>
            <w:r>
              <w:rPr>
                <w:rFonts w:hint="default" w:ascii="宋体" w:hAnsi="宋体" w:cs="宋体"/>
                <w:sz w:val="18"/>
                <w:szCs w:val="18"/>
              </w:rPr>
              <w:t>单位填写）</w:t>
            </w:r>
            <w:r>
              <w:rPr>
                <w:rFonts w:hint="eastAsia" w:ascii="宋体" w:hAnsi="宋体" w:cs="宋体"/>
                <w:sz w:val="18"/>
                <w:szCs w:val="18"/>
              </w:rPr>
              <w:t xml:space="preserve"> </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 xml:space="preserve">月 </w:t>
            </w:r>
            <w:r>
              <w:rPr>
                <w:rFonts w:hint="default" w:ascii="宋体" w:hAnsi="宋体"/>
                <w:sz w:val="18"/>
                <w:szCs w:val="18"/>
              </w:rPr>
              <w:t xml:space="preserve">   2</w:t>
            </w:r>
            <w:r>
              <w:rPr>
                <w:rFonts w:hint="eastAsia" w:ascii="宋体" w:hAnsi="宋体"/>
                <w:sz w:val="18"/>
                <w:szCs w:val="18"/>
              </w:rPr>
              <w:t>开业</w:t>
            </w:r>
            <w:r>
              <w:rPr>
                <w:rFonts w:hint="default" w:ascii="宋体" w:hAnsi="宋体"/>
                <w:sz w:val="18"/>
                <w:szCs w:val="18"/>
              </w:rPr>
              <w:t>时间</w:t>
            </w:r>
            <w:r>
              <w:rPr>
                <w:rFonts w:hint="eastAsia" w:ascii="宋体" w:hAnsi="宋体"/>
                <w:sz w:val="18"/>
                <w:szCs w:val="18"/>
              </w:rPr>
              <w:t>（仅限企业</w:t>
            </w:r>
            <w:r>
              <w:rPr>
                <w:rFonts w:hint="default" w:ascii="宋体" w:hAnsi="宋体"/>
                <w:sz w:val="18"/>
                <w:szCs w:val="18"/>
              </w:rPr>
              <w:t>填</w:t>
            </w:r>
            <w:r>
              <w:rPr>
                <w:rFonts w:hint="eastAsia" w:ascii="宋体" w:hAnsi="宋体"/>
                <w:sz w:val="18"/>
                <w:szCs w:val="18"/>
              </w:rPr>
              <w:t>写）</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12</w:t>
            </w:r>
          </w:p>
        </w:tc>
        <w:tc>
          <w:tcPr>
            <w:tcW w:w="8956" w:type="dxa"/>
            <w:tcMar>
              <w:top w:w="0" w:type="dxa"/>
              <w:bottom w:w="0" w:type="dxa"/>
            </w:tcMar>
            <w:vAlign w:val="bottom"/>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1905" w:leftChars="7" w:right="0" w:hanging="1890" w:hangingChars="1050"/>
              <w:textAlignment w:val="auto"/>
              <w:outlineLvl w:val="9"/>
              <w:rPr>
                <w:rFonts w:hint="default" w:ascii="宋体" w:hAnsi="宋体"/>
                <w:sz w:val="18"/>
                <w:szCs w:val="18"/>
              </w:rPr>
            </w:pPr>
            <w:r>
              <w:rPr>
                <w:rFonts w:hint="eastAsia" w:ascii="宋体" w:hAnsi="宋体"/>
                <w:sz w:val="18"/>
                <w:szCs w:val="18"/>
              </w:rPr>
              <w:t xml:space="preserve">运营状态□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1935" w:leftChars="107" w:right="0" w:hanging="1710" w:hangingChars="950"/>
              <w:textAlignment w:val="auto"/>
              <w:outlineLvl w:val="9"/>
              <w:rPr>
                <w:rFonts w:hint="default" w:ascii="宋体" w:hAnsi="宋体"/>
                <w:sz w:val="18"/>
                <w:szCs w:val="18"/>
              </w:rPr>
            </w:pPr>
            <w:r>
              <w:rPr>
                <w:rFonts w:hint="eastAsia" w:ascii="宋体" w:hAnsi="宋体"/>
                <w:sz w:val="18"/>
                <w:szCs w:val="18"/>
              </w:rPr>
              <w:t>1正常运营 2停业(歇业) 3筹建 4当年关闭 5当年破产6当年注销7当年</w:t>
            </w:r>
            <w:r>
              <w:rPr>
                <w:rFonts w:hint="default" w:ascii="宋体" w:hAnsi="宋体"/>
                <w:sz w:val="18"/>
                <w:szCs w:val="18"/>
              </w:rPr>
              <w:t>吊销 9</w:t>
            </w:r>
            <w:r>
              <w:rPr>
                <w:rFonts w:hint="eastAsia" w:ascii="宋体" w:hAnsi="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13</w:t>
            </w:r>
          </w:p>
        </w:tc>
        <w:tc>
          <w:tcPr>
            <w:tcW w:w="8956" w:type="dxa"/>
            <w:tcMar>
              <w:top w:w="0" w:type="dxa"/>
              <w:bottom w:w="0" w:type="dxa"/>
            </w:tcMar>
            <w:vAlign w:val="bottom"/>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执行会计标准类别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92" w:firstLineChars="107"/>
              <w:textAlignment w:val="auto"/>
              <w:outlineLvl w:val="9"/>
              <w:rPr>
                <w:rFonts w:hint="default" w:ascii="宋体" w:hAnsi="宋体"/>
                <w:sz w:val="18"/>
                <w:szCs w:val="18"/>
              </w:rPr>
            </w:pPr>
            <w:r>
              <w:rPr>
                <w:rFonts w:hint="eastAsia" w:ascii="宋体" w:hAnsi="宋体"/>
                <w:sz w:val="18"/>
                <w:szCs w:val="18"/>
              </w:rPr>
              <w:t>1 企业会计制度    2 事业单位会计制度    3 行政单位会计制度    4 民间非营利组织会计制度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28</w:t>
            </w:r>
          </w:p>
        </w:tc>
        <w:tc>
          <w:tcPr>
            <w:tcW w:w="8956" w:type="dxa"/>
            <w:tcMar>
              <w:top w:w="0" w:type="dxa"/>
              <w:bottom w:w="0" w:type="dxa"/>
            </w:tcMar>
            <w:vAlign w:val="bottom"/>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2" w:firstLineChars="7"/>
              <w:textAlignment w:val="auto"/>
              <w:outlineLvl w:val="9"/>
              <w:rPr>
                <w:rFonts w:hint="default" w:ascii="宋体" w:hAnsi="宋体" w:cs="宋体"/>
                <w:sz w:val="18"/>
                <w:szCs w:val="18"/>
              </w:rPr>
            </w:pPr>
            <w:r>
              <w:rPr>
                <w:rFonts w:hint="eastAsia" w:ascii="宋体" w:hAnsi="宋体" w:cs="宋体"/>
                <w:sz w:val="18"/>
                <w:szCs w:val="18"/>
              </w:rPr>
              <w:t xml:space="preserve">执行企业会计准则情况     □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92" w:firstLineChars="107"/>
              <w:textAlignment w:val="auto"/>
              <w:outlineLvl w:val="9"/>
              <w:rPr>
                <w:rFonts w:hint="default" w:ascii="宋体" w:hAnsi="宋体"/>
                <w:sz w:val="18"/>
                <w:szCs w:val="18"/>
              </w:rPr>
            </w:pPr>
            <w:r>
              <w:rPr>
                <w:rFonts w:hint="eastAsia" w:ascii="宋体" w:hAnsi="宋体" w:cs="宋体"/>
                <w:sz w:val="18"/>
                <w:szCs w:val="18"/>
              </w:rPr>
              <w:t>1 执行《企业会计准则》             2  执行《小企业会计准则》            9  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eastAsia" w:ascii="宋体" w:hAnsi="宋体"/>
                <w:sz w:val="18"/>
                <w:szCs w:val="18"/>
              </w:rPr>
              <w:t>14</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机构类型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10 企业          20 事业单位        30 机关          40 社会团体            51 民办非企业单位</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92" w:firstLineChars="107"/>
              <w:textAlignment w:val="auto"/>
              <w:outlineLvl w:val="9"/>
              <w:rPr>
                <w:rFonts w:hint="default" w:ascii="宋体" w:hAnsi="宋体"/>
                <w:sz w:val="18"/>
                <w:szCs w:val="18"/>
              </w:rPr>
            </w:pPr>
            <w:r>
              <w:rPr>
                <w:rFonts w:hint="eastAsia" w:ascii="宋体" w:hAnsi="宋体"/>
                <w:sz w:val="18"/>
                <w:szCs w:val="18"/>
              </w:rPr>
              <w:t xml:space="preserve">52 基金会        53 居委会          54 村委会        </w:t>
            </w:r>
            <w:r>
              <w:rPr>
                <w:rFonts w:hint="default" w:ascii="宋体" w:hAnsi="宋体"/>
                <w:sz w:val="18"/>
                <w:szCs w:val="18"/>
              </w:rPr>
              <w:t>55</w:t>
            </w:r>
            <w:r>
              <w:rPr>
                <w:rFonts w:hint="eastAsia" w:ascii="宋体" w:hAnsi="宋体"/>
                <w:sz w:val="18"/>
                <w:szCs w:val="18"/>
              </w:rPr>
              <w:t>农民</w:t>
            </w:r>
            <w:r>
              <w:rPr>
                <w:rFonts w:hint="default" w:ascii="宋体" w:hAnsi="宋体"/>
                <w:sz w:val="18"/>
                <w:szCs w:val="18"/>
              </w:rPr>
              <w:t>专业合作社</w:t>
            </w:r>
            <w:r>
              <w:rPr>
                <w:rFonts w:hint="eastAsia" w:ascii="宋体" w:hAnsi="宋体"/>
                <w:sz w:val="18"/>
                <w:szCs w:val="18"/>
              </w:rPr>
              <w:t xml:space="preserve">      </w:t>
            </w:r>
            <w:r>
              <w:rPr>
                <w:rFonts w:hint="default" w:ascii="宋体" w:hAnsi="宋体"/>
                <w:sz w:val="18"/>
                <w:szCs w:val="18"/>
              </w:rPr>
              <w:t xml:space="preserve">56 </w:t>
            </w:r>
            <w:r>
              <w:rPr>
                <w:rFonts w:hint="eastAsia" w:ascii="宋体" w:hAnsi="宋体"/>
                <w:sz w:val="18"/>
                <w:szCs w:val="18"/>
              </w:rPr>
              <w:t>农村集体</w:t>
            </w:r>
            <w:r>
              <w:rPr>
                <w:rFonts w:hint="default" w:ascii="宋体" w:hAnsi="宋体"/>
                <w:sz w:val="18"/>
                <w:szCs w:val="18"/>
              </w:rPr>
              <w:t>经济</w:t>
            </w:r>
            <w:r>
              <w:rPr>
                <w:rFonts w:hint="eastAsia" w:ascii="宋体" w:hAnsi="宋体"/>
                <w:sz w:val="18"/>
                <w:szCs w:val="18"/>
              </w:rPr>
              <w:t>组织</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92" w:firstLineChars="107"/>
              <w:textAlignment w:val="auto"/>
              <w:outlineLvl w:val="9"/>
              <w:rPr>
                <w:rFonts w:hint="default" w:ascii="宋体" w:hAnsi="宋体"/>
                <w:sz w:val="18"/>
                <w:szCs w:val="18"/>
              </w:rPr>
            </w:pPr>
            <w:r>
              <w:rPr>
                <w:rFonts w:hint="eastAsia" w:ascii="宋体" w:hAnsi="宋体"/>
                <w:sz w:val="18"/>
                <w:szCs w:val="18"/>
              </w:rPr>
              <w:t>90 其他组织机构</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eastAsia" w:ascii="宋体" w:hAnsi="宋体"/>
                <w:sz w:val="18"/>
                <w:szCs w:val="18"/>
              </w:rPr>
              <w:t>16</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产业活动单位数</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总计</w:t>
            </w:r>
            <w:r>
              <w:rPr>
                <w:rFonts w:hint="eastAsia" w:ascii="宋体" w:hAnsi="宋体"/>
                <w:sz w:val="18"/>
                <w:szCs w:val="18"/>
                <w:u w:val="single"/>
              </w:rPr>
              <w:t xml:space="preserve">         </w:t>
            </w:r>
            <w:r>
              <w:rPr>
                <w:rFonts w:hint="eastAsia" w:ascii="宋体" w:hAnsi="宋体"/>
                <w:sz w:val="18"/>
                <w:szCs w:val="18"/>
              </w:rPr>
              <w:t>个     其中：  1 农林牧渔业</w:t>
            </w:r>
            <w:r>
              <w:rPr>
                <w:rFonts w:hint="eastAsia" w:ascii="宋体" w:hAnsi="宋体"/>
                <w:sz w:val="18"/>
                <w:szCs w:val="18"/>
                <w:u w:val="single"/>
              </w:rPr>
              <w:t xml:space="preserve">        </w:t>
            </w:r>
            <w:r>
              <w:rPr>
                <w:rFonts w:hint="eastAsia" w:ascii="宋体" w:hAnsi="宋体"/>
                <w:sz w:val="18"/>
                <w:szCs w:val="18"/>
              </w:rPr>
              <w:t>个     2 工业</w:t>
            </w:r>
            <w:r>
              <w:rPr>
                <w:rFonts w:hint="eastAsia" w:ascii="宋体" w:hAnsi="宋体"/>
                <w:sz w:val="18"/>
                <w:szCs w:val="18"/>
                <w:u w:val="single"/>
              </w:rPr>
              <w:t xml:space="preserve">          </w:t>
            </w:r>
            <w:r>
              <w:rPr>
                <w:rFonts w:hint="eastAsia" w:ascii="宋体" w:hAnsi="宋体"/>
                <w:sz w:val="18"/>
                <w:szCs w:val="18"/>
              </w:rPr>
              <w:t>个    3 建筑业</w:t>
            </w:r>
            <w:r>
              <w:rPr>
                <w:rFonts w:hint="eastAsia" w:ascii="宋体" w:hAnsi="宋体"/>
                <w:sz w:val="18"/>
                <w:szCs w:val="18"/>
                <w:u w:val="single"/>
              </w:rPr>
              <w:t xml:space="preserve">        </w:t>
            </w:r>
            <w:r>
              <w:rPr>
                <w:rFonts w:hint="eastAsia" w:ascii="宋体" w:hAnsi="宋体"/>
                <w:sz w:val="18"/>
                <w:szCs w:val="18"/>
              </w:rPr>
              <w:t>个</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92" w:firstLineChars="107"/>
              <w:textAlignment w:val="auto"/>
              <w:outlineLvl w:val="9"/>
              <w:rPr>
                <w:rFonts w:hint="default" w:ascii="宋体" w:hAnsi="宋体"/>
                <w:sz w:val="18"/>
                <w:szCs w:val="18"/>
              </w:rPr>
            </w:pPr>
            <w:r>
              <w:rPr>
                <w:rFonts w:hint="eastAsia" w:ascii="宋体" w:hAnsi="宋体"/>
                <w:sz w:val="18"/>
                <w:szCs w:val="18"/>
              </w:rPr>
              <w:t>4 批发和零售业</w:t>
            </w:r>
            <w:r>
              <w:rPr>
                <w:rFonts w:hint="eastAsia" w:ascii="宋体" w:hAnsi="宋体"/>
                <w:sz w:val="18"/>
                <w:szCs w:val="18"/>
                <w:u w:val="single"/>
              </w:rPr>
              <w:t xml:space="preserve">      </w:t>
            </w:r>
            <w:r>
              <w:rPr>
                <w:rFonts w:hint="eastAsia" w:ascii="宋体" w:hAnsi="宋体"/>
                <w:sz w:val="18"/>
                <w:szCs w:val="18"/>
              </w:rPr>
              <w:t>个      5 住宿和餐饮业</w:t>
            </w:r>
            <w:r>
              <w:rPr>
                <w:rFonts w:hint="eastAsia" w:ascii="宋体" w:hAnsi="宋体"/>
                <w:sz w:val="18"/>
                <w:szCs w:val="18"/>
                <w:u w:val="single"/>
              </w:rPr>
              <w:t xml:space="preserve">      </w:t>
            </w:r>
            <w:r>
              <w:rPr>
                <w:rFonts w:hint="eastAsia" w:ascii="宋体" w:hAnsi="宋体"/>
                <w:sz w:val="18"/>
                <w:szCs w:val="18"/>
              </w:rPr>
              <w:t>个     6 房地产业</w:t>
            </w:r>
            <w:r>
              <w:rPr>
                <w:rFonts w:hint="eastAsia" w:ascii="宋体" w:hAnsi="宋体"/>
                <w:sz w:val="18"/>
                <w:szCs w:val="18"/>
                <w:u w:val="single"/>
              </w:rPr>
              <w:t xml:space="preserve">      </w:t>
            </w:r>
            <w:r>
              <w:rPr>
                <w:rFonts w:hint="eastAsia" w:ascii="宋体" w:hAnsi="宋体"/>
                <w:sz w:val="18"/>
                <w:szCs w:val="18"/>
              </w:rPr>
              <w:t>个    9 其他</w:t>
            </w:r>
            <w:r>
              <w:rPr>
                <w:rFonts w:hint="eastAsia" w:ascii="宋体" w:hAnsi="宋体"/>
                <w:sz w:val="18"/>
                <w:szCs w:val="18"/>
                <w:u w:val="single"/>
              </w:rPr>
              <w:t xml:space="preserve">          </w:t>
            </w:r>
            <w:r>
              <w:rPr>
                <w:rFonts w:hint="eastAsia" w:ascii="宋体" w:hAnsi="宋体"/>
                <w:sz w:val="18"/>
                <w:szCs w:val="18"/>
              </w:rPr>
              <w:t>个</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sz w:val="18"/>
                <w:szCs w:val="18"/>
              </w:rPr>
            </w:pPr>
            <w:r>
              <w:rPr>
                <w:rFonts w:hint="eastAsia" w:ascii="宋体" w:hAnsi="宋体"/>
                <w:sz w:val="18"/>
                <w:szCs w:val="18"/>
              </w:rPr>
              <w:t>17</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 xml:space="preserve">从业人员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从业人员期末人数</w:t>
            </w:r>
            <w:r>
              <w:rPr>
                <w:rFonts w:hint="eastAsia" w:ascii="宋体" w:hAnsi="宋体"/>
                <w:sz w:val="18"/>
                <w:szCs w:val="18"/>
                <w:u w:val="single"/>
              </w:rPr>
              <w:t xml:space="preserve">               </w:t>
            </w:r>
            <w:r>
              <w:rPr>
                <w:rFonts w:hint="eastAsia" w:ascii="宋体" w:hAnsi="宋体"/>
                <w:sz w:val="18"/>
                <w:szCs w:val="18"/>
              </w:rPr>
              <w:t>人         其中：女性</w:t>
            </w:r>
            <w:r>
              <w:rPr>
                <w:rFonts w:hint="eastAsia" w:ascii="宋体" w:hAnsi="宋体"/>
                <w:sz w:val="18"/>
                <w:szCs w:val="18"/>
                <w:u w:val="single"/>
              </w:rPr>
              <w:t xml:space="preserve">              </w:t>
            </w:r>
            <w:r>
              <w:rPr>
                <w:rFonts w:hint="eastAsia" w:ascii="宋体" w:hAnsi="宋体"/>
                <w:sz w:val="18"/>
                <w:szCs w:val="18"/>
              </w:rPr>
              <w:t>人</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sz w:val="18"/>
                <w:szCs w:val="18"/>
              </w:rPr>
            </w:pPr>
            <w:r>
              <w:rPr>
                <w:rFonts w:hint="eastAsia" w:ascii="宋体" w:hAnsi="宋体"/>
                <w:sz w:val="18"/>
                <w:szCs w:val="18"/>
              </w:rPr>
              <w:t>18</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企业主要经济指标</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营业收入</w:t>
            </w:r>
            <w:r>
              <w:rPr>
                <w:rFonts w:hint="eastAsia" w:ascii="宋体" w:hAnsi="宋体"/>
                <w:sz w:val="18"/>
                <w:szCs w:val="18"/>
                <w:u w:val="single"/>
              </w:rPr>
              <w:t xml:space="preserve">             </w:t>
            </w:r>
            <w:r>
              <w:rPr>
                <w:rFonts w:hint="eastAsia" w:ascii="宋体" w:hAnsi="宋体"/>
                <w:sz w:val="18"/>
                <w:szCs w:val="18"/>
              </w:rPr>
              <w:t>千元     其中：主营业务收入</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sz w:val="18"/>
                <w:szCs w:val="18"/>
              </w:rPr>
            </w:pPr>
            <w:r>
              <w:rPr>
                <w:rFonts w:hint="default" w:ascii="宋体" w:hAnsi="宋体" w:cs="宋体"/>
                <w:sz w:val="18"/>
                <w:szCs w:val="18"/>
              </w:rPr>
              <w:t>27</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cs="宋体"/>
                <w:sz w:val="18"/>
                <w:szCs w:val="18"/>
              </w:rPr>
            </w:pPr>
            <w:r>
              <w:rPr>
                <w:rFonts w:hint="eastAsia" w:ascii="宋体" w:hAnsi="宋体" w:cs="宋体"/>
                <w:sz w:val="18"/>
                <w:szCs w:val="18"/>
              </w:rPr>
              <w:t>非企业单位主要经济指标</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cs="宋体"/>
                <w:sz w:val="18"/>
                <w:szCs w:val="18"/>
              </w:rPr>
              <w:t>非企业单位支出（费用）</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sz w:val="18"/>
                <w:szCs w:val="18"/>
              </w:rPr>
            </w:pPr>
            <w:r>
              <w:rPr>
                <w:rFonts w:hint="eastAsia" w:ascii="宋体" w:hAnsi="宋体"/>
                <w:sz w:val="18"/>
                <w:szCs w:val="18"/>
              </w:rPr>
              <w:t>20</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cs="宋体"/>
                <w:kern w:val="0"/>
                <w:sz w:val="18"/>
                <w:szCs w:val="18"/>
              </w:rPr>
            </w:pPr>
            <w:r>
              <w:rPr>
                <w:rFonts w:hint="eastAsia" w:ascii="宋体" w:hAnsi="宋体"/>
                <w:sz w:val="18"/>
                <w:szCs w:val="18"/>
              </w:rPr>
              <w:t xml:space="preserve">企业集团情况(限企业集团母公司及成员企业填写)    本企业是    </w:t>
            </w:r>
            <w:r>
              <w:rPr>
                <w:rFonts w:hint="eastAsia" w:ascii="宋体" w:hAnsi="宋体" w:cs="宋体"/>
                <w:kern w:val="0"/>
                <w:sz w:val="18"/>
                <w:szCs w:val="18"/>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cs="宋体"/>
                <w:kern w:val="0"/>
                <w:sz w:val="18"/>
                <w:szCs w:val="18"/>
              </w:rPr>
              <w:t>1 集团母公司</w:t>
            </w:r>
            <w:r>
              <w:rPr>
                <w:rFonts w:hint="eastAsia" w:ascii="宋体" w:hAnsi="宋体"/>
                <w:sz w:val="18"/>
                <w:szCs w:val="18"/>
              </w:rPr>
              <w:t xml:space="preserve">(核心企业或集团总部)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2 成员企业——请填直接上级</w:t>
            </w:r>
            <w:r>
              <w:rPr>
                <w:rFonts w:hint="default" w:ascii="宋体" w:hAnsi="宋体"/>
                <w:sz w:val="18"/>
                <w:szCs w:val="18"/>
              </w:rPr>
              <w:t>法人统一社会信用代码</w:t>
            </w:r>
            <w:r>
              <w:rPr>
                <w:rFonts w:hint="eastAsia" w:ascii="宋体" w:hAnsi="宋体"/>
                <w:sz w:val="18"/>
                <w:szCs w:val="18"/>
              </w:rPr>
              <w:t xml:space="preserve">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楷体_GB2312" w:hAnsi="宋体" w:eastAsia="楷体_GB2312" w:cs="宋体"/>
                <w:sz w:val="18"/>
                <w:szCs w:val="18"/>
              </w:rPr>
              <w:t xml:space="preserve">    尚未领取统一社会信用代码的填写原组织机构代码  </w:t>
            </w:r>
            <w:r>
              <w:rPr>
                <w:rFonts w:hint="default" w:ascii="楷体_GB2312" w:hAnsi="宋体" w:eastAsia="楷体_GB2312"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sz w:val="18"/>
                <w:szCs w:val="18"/>
              </w:rPr>
            </w:pPr>
            <w:r>
              <w:rPr>
                <w:rFonts w:hint="default" w:ascii="宋体" w:hAnsi="宋体" w:cs="宋体"/>
                <w:sz w:val="18"/>
                <w:szCs w:val="18"/>
              </w:rPr>
              <w:t>21</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cs="宋体"/>
                <w:sz w:val="18"/>
                <w:szCs w:val="18"/>
              </w:rPr>
            </w:pPr>
            <w:r>
              <w:rPr>
                <w:rFonts w:hint="eastAsia" w:ascii="宋体" w:hAnsi="宋体" w:cs="宋体"/>
                <w:sz w:val="18"/>
                <w:szCs w:val="18"/>
              </w:rPr>
              <w:t>建筑业及房地产业企业资质等级</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cs="宋体"/>
                <w:spacing w:val="-2"/>
                <w:sz w:val="18"/>
                <w:szCs w:val="18"/>
              </w:rPr>
            </w:pPr>
            <w:r>
              <w:rPr>
                <w:rFonts w:hint="eastAsia" w:ascii="宋体" w:hAnsi="宋体" w:cs="宋体"/>
                <w:sz w:val="18"/>
                <w:szCs w:val="18"/>
              </w:rPr>
              <w:t>建筑业企业资质等级编码（有资质的企业，请填写建筑业企业资质等级编码，没有资质的填‘9999’）</w:t>
            </w:r>
            <w:r>
              <w:rPr>
                <w:rFonts w:hint="eastAsia" w:ascii="宋体" w:hAnsi="宋体"/>
                <w:sz w:val="18"/>
                <w:szCs w:val="18"/>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cs="宋体"/>
                <w:sz w:val="18"/>
                <w:szCs w:val="18"/>
              </w:rPr>
            </w:pPr>
            <w:r>
              <w:rPr>
                <w:rFonts w:hint="eastAsia" w:ascii="宋体" w:hAnsi="宋体" w:cs="黑体"/>
                <w:sz w:val="18"/>
                <w:szCs w:val="18"/>
              </w:rPr>
              <w:t xml:space="preserve">房地产开发经营业企业资质等级  </w:t>
            </w:r>
            <w:r>
              <w:rPr>
                <w:rFonts w:hint="eastAsia" w:ascii="宋体" w:hAnsi="宋体"/>
                <w:sz w:val="18"/>
                <w:szCs w:val="18"/>
              </w:rPr>
              <w:t xml:space="preserve">□   </w:t>
            </w:r>
            <w:r>
              <w:rPr>
                <w:rFonts w:hint="default" w:ascii="宋体" w:hAnsi="宋体" w:cs="宋体"/>
                <w:sz w:val="18"/>
                <w:szCs w:val="18"/>
              </w:rPr>
              <w:t>1</w:t>
            </w:r>
            <w:r>
              <w:rPr>
                <w:rFonts w:hint="eastAsia" w:ascii="宋体" w:hAnsi="宋体" w:cs="宋体"/>
                <w:sz w:val="18"/>
                <w:szCs w:val="18"/>
              </w:rPr>
              <w:t xml:space="preserve">一级   </w:t>
            </w:r>
            <w:r>
              <w:rPr>
                <w:rFonts w:hint="default" w:ascii="宋体" w:hAnsi="宋体" w:cs="宋体"/>
                <w:sz w:val="18"/>
                <w:szCs w:val="18"/>
              </w:rPr>
              <w:t>2</w:t>
            </w:r>
            <w:r>
              <w:rPr>
                <w:rFonts w:hint="eastAsia" w:ascii="宋体" w:hAnsi="宋体" w:cs="宋体"/>
                <w:sz w:val="18"/>
                <w:szCs w:val="18"/>
              </w:rPr>
              <w:t xml:space="preserve">二级   </w:t>
            </w:r>
            <w:r>
              <w:rPr>
                <w:rFonts w:hint="default" w:ascii="宋体" w:hAnsi="宋体" w:cs="宋体"/>
                <w:sz w:val="18"/>
                <w:szCs w:val="18"/>
              </w:rPr>
              <w:t>3</w:t>
            </w:r>
            <w:r>
              <w:rPr>
                <w:rFonts w:hint="eastAsia" w:ascii="宋体" w:hAnsi="宋体" w:cs="宋体"/>
                <w:sz w:val="18"/>
                <w:szCs w:val="18"/>
              </w:rPr>
              <w:t xml:space="preserve">三级   </w:t>
            </w:r>
            <w:r>
              <w:rPr>
                <w:rFonts w:hint="default" w:ascii="宋体" w:hAnsi="宋体" w:cs="宋体"/>
                <w:sz w:val="18"/>
                <w:szCs w:val="18"/>
              </w:rPr>
              <w:t>4</w:t>
            </w:r>
            <w:r>
              <w:rPr>
                <w:rFonts w:hint="eastAsia" w:ascii="宋体" w:hAnsi="宋体" w:cs="宋体"/>
                <w:sz w:val="18"/>
                <w:szCs w:val="18"/>
              </w:rPr>
              <w:t xml:space="preserve">四级   </w:t>
            </w:r>
            <w:r>
              <w:rPr>
                <w:rFonts w:hint="default" w:ascii="宋体" w:hAnsi="宋体" w:cs="宋体"/>
                <w:sz w:val="18"/>
                <w:szCs w:val="18"/>
              </w:rPr>
              <w:t>5</w:t>
            </w:r>
            <w:r>
              <w:rPr>
                <w:rFonts w:hint="eastAsia" w:ascii="宋体" w:hAnsi="宋体" w:cs="宋体"/>
                <w:sz w:val="18"/>
                <w:szCs w:val="18"/>
              </w:rPr>
              <w:t xml:space="preserve">暂定   </w:t>
            </w:r>
            <w:r>
              <w:rPr>
                <w:rFonts w:hint="default" w:ascii="宋体" w:hAnsi="宋体" w:cs="宋体"/>
                <w:sz w:val="18"/>
                <w:szCs w:val="18"/>
              </w:rPr>
              <w:t>9</w:t>
            </w:r>
            <w:r>
              <w:rPr>
                <w:rFonts w:hint="eastAsia" w:ascii="宋体" w:hAnsi="宋体" w:cs="宋体"/>
                <w:sz w:val="18"/>
                <w:szCs w:val="18"/>
              </w:rPr>
              <w:t>其他</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cs="黑体"/>
                <w:sz w:val="18"/>
                <w:szCs w:val="18"/>
              </w:rPr>
              <w:t xml:space="preserve">物业管理业企业资质等级  </w:t>
            </w:r>
            <w:r>
              <w:rPr>
                <w:rFonts w:hint="default" w:ascii="宋体" w:hAnsi="宋体" w:cs="黑体"/>
                <w:sz w:val="18"/>
                <w:szCs w:val="18"/>
              </w:rPr>
              <w:t xml:space="preserve">      </w:t>
            </w:r>
            <w:r>
              <w:rPr>
                <w:rFonts w:hint="eastAsia" w:ascii="宋体" w:hAnsi="宋体"/>
                <w:sz w:val="18"/>
                <w:szCs w:val="18"/>
              </w:rPr>
              <w:t xml:space="preserve">□   </w:t>
            </w:r>
            <w:r>
              <w:rPr>
                <w:rFonts w:hint="default" w:ascii="宋体" w:hAnsi="宋体" w:cs="宋体"/>
                <w:sz w:val="18"/>
                <w:szCs w:val="18"/>
              </w:rPr>
              <w:t>1</w:t>
            </w:r>
            <w:r>
              <w:rPr>
                <w:rFonts w:hint="eastAsia" w:ascii="宋体" w:hAnsi="宋体" w:cs="宋体"/>
                <w:sz w:val="18"/>
                <w:szCs w:val="18"/>
              </w:rPr>
              <w:t xml:space="preserve">一级   </w:t>
            </w:r>
            <w:r>
              <w:rPr>
                <w:rFonts w:hint="default" w:ascii="宋体" w:hAnsi="宋体" w:cs="宋体"/>
                <w:sz w:val="18"/>
                <w:szCs w:val="18"/>
              </w:rPr>
              <w:t>2</w:t>
            </w:r>
            <w:r>
              <w:rPr>
                <w:rFonts w:hint="eastAsia" w:ascii="宋体" w:hAnsi="宋体" w:cs="宋体"/>
                <w:sz w:val="18"/>
                <w:szCs w:val="18"/>
              </w:rPr>
              <w:t xml:space="preserve">二级   </w:t>
            </w:r>
            <w:r>
              <w:rPr>
                <w:rFonts w:hint="default" w:ascii="宋体" w:hAnsi="宋体" w:cs="宋体"/>
                <w:sz w:val="18"/>
                <w:szCs w:val="18"/>
              </w:rPr>
              <w:t>3</w:t>
            </w:r>
            <w:r>
              <w:rPr>
                <w:rFonts w:hint="eastAsia" w:ascii="宋体" w:hAnsi="宋体" w:cs="宋体"/>
                <w:sz w:val="18"/>
                <w:szCs w:val="18"/>
              </w:rPr>
              <w:t xml:space="preserve">三级   </w:t>
            </w:r>
            <w:r>
              <w:rPr>
                <w:rFonts w:hint="default" w:ascii="宋体" w:hAnsi="宋体" w:cs="宋体"/>
                <w:sz w:val="18"/>
                <w:szCs w:val="18"/>
              </w:rPr>
              <w:t>9</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eastAsia" w:ascii="宋体" w:hAnsi="宋体"/>
                <w:sz w:val="18"/>
                <w:szCs w:val="18"/>
              </w:rPr>
              <w:t>32</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批发和零售业、</w:t>
            </w:r>
            <w:r>
              <w:rPr>
                <w:rFonts w:hint="default" w:ascii="宋体" w:hAnsi="宋体"/>
                <w:sz w:val="18"/>
                <w:szCs w:val="18"/>
              </w:rPr>
              <w:t>住宿</w:t>
            </w:r>
            <w:r>
              <w:rPr>
                <w:rFonts w:hint="eastAsia" w:ascii="宋体" w:hAnsi="宋体"/>
                <w:sz w:val="18"/>
                <w:szCs w:val="18"/>
              </w:rPr>
              <w:t>和</w:t>
            </w:r>
            <w:r>
              <w:rPr>
                <w:rFonts w:hint="default" w:ascii="宋体" w:hAnsi="宋体"/>
                <w:sz w:val="18"/>
                <w:szCs w:val="18"/>
              </w:rPr>
              <w:t>餐饮</w:t>
            </w:r>
            <w:r>
              <w:rPr>
                <w:rFonts w:hint="eastAsia" w:ascii="宋体" w:hAnsi="宋体"/>
                <w:sz w:val="18"/>
                <w:szCs w:val="18"/>
              </w:rPr>
              <w:t xml:space="preserve">业单位经营形式 □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90" w:firstLineChars="50"/>
              <w:textAlignment w:val="auto"/>
              <w:outlineLvl w:val="9"/>
              <w:rPr>
                <w:rFonts w:hint="default" w:ascii="宋体" w:hAnsi="宋体"/>
                <w:sz w:val="18"/>
                <w:szCs w:val="18"/>
              </w:rPr>
            </w:pPr>
            <w:r>
              <w:rPr>
                <w:rFonts w:hint="eastAsia" w:ascii="宋体" w:hAnsi="宋体"/>
                <w:sz w:val="18"/>
                <w:szCs w:val="18"/>
              </w:rPr>
              <w:t xml:space="preserve">1 独立门店     2 连锁总店(总部)  </w:t>
            </w:r>
            <w:r>
              <w:rPr>
                <w:rFonts w:hint="default" w:ascii="宋体" w:hAnsi="宋体"/>
                <w:sz w:val="18"/>
                <w:szCs w:val="18"/>
              </w:rPr>
              <w:t xml:space="preserve">  </w:t>
            </w:r>
            <w:r>
              <w:rPr>
                <w:rFonts w:hint="eastAsia" w:ascii="宋体" w:hAnsi="宋体"/>
                <w:sz w:val="18"/>
                <w:szCs w:val="18"/>
              </w:rPr>
              <w:t xml:space="preserve">3 连锁直营店    </w:t>
            </w:r>
            <w:r>
              <w:rPr>
                <w:rFonts w:hint="default" w:ascii="宋体" w:hAnsi="宋体"/>
                <w:sz w:val="18"/>
                <w:szCs w:val="18"/>
              </w:rPr>
              <w:t xml:space="preserve">  </w:t>
            </w:r>
            <w:r>
              <w:rPr>
                <w:rFonts w:hint="eastAsia" w:ascii="宋体" w:hAnsi="宋体"/>
                <w:sz w:val="18"/>
                <w:szCs w:val="18"/>
              </w:rPr>
              <w:t>4 连锁加盟店</w:t>
            </w:r>
            <w:r>
              <w:rPr>
                <w:rFonts w:hint="eastAsia"/>
              </w:rPr>
              <w:t xml:space="preserve"> </w:t>
            </w:r>
            <w:r>
              <w:rPr>
                <w:rFonts w:hint="default"/>
              </w:rPr>
              <w:t xml:space="preserve">    </w:t>
            </w:r>
            <w:r>
              <w:rPr>
                <w:rFonts w:hint="eastAsia" w:ascii="宋体" w:hAnsi="宋体"/>
                <w:sz w:val="18"/>
                <w:szCs w:val="18"/>
              </w:rPr>
              <w:t>9 其他</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90" w:firstLineChars="50"/>
              <w:textAlignment w:val="auto"/>
              <w:outlineLvl w:val="9"/>
              <w:rPr>
                <w:rFonts w:hint="eastAsia" w:ascii="宋体" w:hAnsi="宋体" w:cs="宋体"/>
                <w:sz w:val="18"/>
                <w:szCs w:val="18"/>
              </w:rPr>
            </w:pPr>
            <w:r>
              <w:rPr>
                <w:rFonts w:hint="eastAsia" w:ascii="宋体" w:hAnsi="宋体" w:cs="宋体"/>
                <w:sz w:val="18"/>
                <w:szCs w:val="18"/>
              </w:rPr>
              <w:t>连锁品牌（商标或商号名称）：</w:t>
            </w:r>
            <w:r>
              <w:rPr>
                <w:rFonts w:hint="eastAsia" w:ascii="宋体" w:hAnsi="宋体" w:cs="宋体"/>
                <w:sz w:val="18"/>
                <w:szCs w:val="18"/>
                <w:u w:val="single"/>
              </w:rPr>
              <w:t xml:space="preserve"> </w:t>
            </w:r>
            <w:r>
              <w:rPr>
                <w:rFonts w:hint="default" w:ascii="宋体" w:hAnsi="宋体" w:cs="宋体"/>
                <w:sz w:val="18"/>
                <w:szCs w:val="18"/>
                <w:u w:val="single"/>
              </w:rPr>
              <w:t xml:space="preserve">                </w:t>
            </w:r>
            <w:r>
              <w:rPr>
                <w:rFonts w:hint="eastAsia" w:ascii="宋体" w:hAnsi="宋体" w:cs="宋体"/>
                <w:sz w:val="18"/>
                <w:szCs w:val="18"/>
              </w:rPr>
              <w:t>（经营形式选2、3、4的单位填报）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黑体" w:hAnsi="宋体" w:eastAsia="黑体" w:cs="黑体"/>
                <w:sz w:val="18"/>
                <w:szCs w:val="18"/>
              </w:rPr>
            </w:pPr>
            <w:r>
              <w:rPr>
                <w:rFonts w:hint="eastAsia" w:ascii="宋体" w:hAnsi="宋体"/>
                <w:sz w:val="18"/>
                <w:szCs w:val="18"/>
              </w:rPr>
              <w:t>29</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 xml:space="preserve">零售业态（可多选，不超过3个）    □□□□ </w:t>
            </w:r>
            <w:r>
              <w:rPr>
                <w:rFonts w:hint="default" w:ascii="宋体" w:hAnsi="宋体"/>
                <w:sz w:val="18"/>
                <w:szCs w:val="18"/>
              </w:rPr>
              <w:t xml:space="preserve">  </w:t>
            </w:r>
            <w:r>
              <w:rPr>
                <w:rFonts w:hint="eastAsia" w:ascii="宋体" w:hAnsi="宋体"/>
                <w:sz w:val="18"/>
                <w:szCs w:val="18"/>
              </w:rPr>
              <w:t xml:space="preserve">□□□□ </w:t>
            </w:r>
            <w:r>
              <w:rPr>
                <w:rFonts w:hint="default" w:ascii="宋体" w:hAnsi="宋体"/>
                <w:sz w:val="18"/>
                <w:szCs w:val="18"/>
              </w:rPr>
              <w:t xml:space="preserve">  </w:t>
            </w:r>
            <w:r>
              <w:rPr>
                <w:rFonts w:hint="eastAsia" w:ascii="宋体" w:hAnsi="宋体"/>
                <w:sz w:val="18"/>
                <w:szCs w:val="18"/>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b/>
                <w:sz w:val="18"/>
                <w:szCs w:val="18"/>
              </w:rPr>
            </w:pPr>
            <w:r>
              <w:rPr>
                <w:rFonts w:hint="eastAsia" w:ascii="宋体" w:hAnsi="宋体"/>
                <w:b/>
                <w:sz w:val="18"/>
                <w:szCs w:val="18"/>
              </w:rPr>
              <w:t>有店铺零售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181" w:leftChars="86" w:right="0"/>
              <w:textAlignment w:val="auto"/>
              <w:outlineLvl w:val="9"/>
              <w:rPr>
                <w:rFonts w:hint="default" w:ascii="宋体" w:hAnsi="宋体"/>
                <w:sz w:val="18"/>
                <w:szCs w:val="18"/>
              </w:rPr>
            </w:pPr>
            <w:r>
              <w:rPr>
                <w:rFonts w:hint="eastAsia" w:ascii="宋体" w:hAnsi="宋体"/>
                <w:sz w:val="18"/>
                <w:szCs w:val="18"/>
              </w:rPr>
              <w:t>1010 食杂店   1020 便利店   1030 折扣店   1040 超市           1050 大型超市   1060 仓储会员店</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181" w:leftChars="86" w:right="0"/>
              <w:textAlignment w:val="auto"/>
              <w:outlineLvl w:val="9"/>
              <w:rPr>
                <w:rFonts w:hint="default" w:ascii="宋体" w:hAnsi="宋体"/>
                <w:sz w:val="18"/>
                <w:szCs w:val="18"/>
              </w:rPr>
            </w:pPr>
            <w:r>
              <w:rPr>
                <w:rFonts w:hint="eastAsia" w:ascii="宋体" w:hAnsi="宋体"/>
                <w:sz w:val="18"/>
                <w:szCs w:val="18"/>
              </w:rPr>
              <w:t>1070 百货店   1080 专业店   1090 专卖店   1100 家居建材商店   1110 购物中心   1120 厂家直销中心</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b/>
                <w:sz w:val="18"/>
                <w:szCs w:val="18"/>
              </w:rPr>
            </w:pPr>
            <w:r>
              <w:rPr>
                <w:rFonts w:hint="eastAsia" w:ascii="宋体" w:hAnsi="宋体"/>
                <w:b/>
                <w:sz w:val="18"/>
                <w:szCs w:val="18"/>
              </w:rPr>
              <w:t xml:space="preserve">无店铺零售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cs="宋体"/>
                <w:sz w:val="18"/>
                <w:szCs w:val="18"/>
              </w:rPr>
            </w:pPr>
            <w:r>
              <w:rPr>
                <w:rFonts w:hint="eastAsia" w:ascii="宋体" w:hAnsi="宋体"/>
                <w:sz w:val="18"/>
                <w:szCs w:val="18"/>
              </w:rPr>
              <w:t>2010 电视购物   2020 邮购     2030 网上商店    2040 自动售货亭    2050 电话购物  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sz w:val="18"/>
                <w:szCs w:val="18"/>
              </w:rPr>
            </w:pPr>
            <w:r>
              <w:rPr>
                <w:rFonts w:hint="eastAsia" w:ascii="宋体" w:hAnsi="宋体"/>
                <w:sz w:val="18"/>
                <w:szCs w:val="18"/>
              </w:rPr>
              <w:t>22</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住宿业单位星级评定情况      □      1 一星     2 二星    3 三星    4 四星    5 五星    9 其他</w:t>
            </w:r>
          </w:p>
        </w:tc>
      </w:tr>
    </w:tbl>
    <w:p>
      <w:pPr>
        <w:rPr>
          <w:rFonts w:ascii="宋体"/>
          <w:sz w:val="18"/>
          <w:szCs w:val="18"/>
        </w:rPr>
      </w:pPr>
      <w:r>
        <w:rPr>
          <w:rFonts w:hint="eastAsia" w:ascii="宋体" w:hAnsi="宋体"/>
          <w:sz w:val="18"/>
          <w:szCs w:val="18"/>
        </w:rPr>
        <w:t>单位负责人：             统计负责人：              填表人：           填表人移动电话号码：</w:t>
      </w:r>
    </w:p>
    <w:p>
      <w:pPr>
        <w:spacing w:line="260" w:lineRule="exact"/>
        <w:rPr>
          <w:rFonts w:ascii="宋体" w:hAnsi="宋体"/>
          <w:sz w:val="18"/>
          <w:szCs w:val="18"/>
        </w:rPr>
      </w:pPr>
      <w:r>
        <w:rPr>
          <w:rFonts w:hint="eastAsia" w:ascii="宋体" w:hAnsi="宋体"/>
          <w:sz w:val="18"/>
          <w:szCs w:val="18"/>
        </w:rPr>
        <w:t xml:space="preserve">联系电话：                                                            填表日期：２０ </w:t>
      </w:r>
      <w:r>
        <w:rPr>
          <w:rFonts w:ascii="宋体" w:hAnsi="宋体"/>
          <w:sz w:val="18"/>
          <w:szCs w:val="18"/>
        </w:rPr>
        <w:t xml:space="preserve">  </w:t>
      </w:r>
      <w:r>
        <w:rPr>
          <w:rFonts w:hint="eastAsia" w:ascii="宋体" w:hAnsi="宋体"/>
          <w:sz w:val="18"/>
          <w:szCs w:val="18"/>
        </w:rPr>
        <w:t xml:space="preserve"> 年 </w:t>
      </w:r>
      <w:r>
        <w:rPr>
          <w:rFonts w:ascii="宋体" w:hAnsi="宋体"/>
          <w:sz w:val="18"/>
          <w:szCs w:val="18"/>
        </w:rPr>
        <w:t xml:space="preserve"> </w:t>
      </w:r>
      <w:r>
        <w:rPr>
          <w:rFonts w:hint="eastAsia" w:ascii="宋体" w:hAnsi="宋体"/>
          <w:sz w:val="18"/>
          <w:szCs w:val="18"/>
        </w:rPr>
        <w:t xml:space="preserve">  月 </w:t>
      </w:r>
      <w:r>
        <w:rPr>
          <w:rFonts w:ascii="宋体" w:hAnsi="宋体"/>
          <w:sz w:val="18"/>
          <w:szCs w:val="18"/>
        </w:rPr>
        <w:t xml:space="preserve"> </w:t>
      </w:r>
      <w:r>
        <w:rPr>
          <w:rFonts w:hint="eastAsia" w:ascii="宋体" w:hAnsi="宋体"/>
          <w:sz w:val="18"/>
          <w:szCs w:val="18"/>
        </w:rPr>
        <w:t xml:space="preserve">  日</w:t>
      </w:r>
    </w:p>
    <w:p>
      <w:pPr>
        <w:spacing w:line="260" w:lineRule="exact"/>
        <w:jc w:val="right"/>
        <w:rPr>
          <w:rFonts w:ascii="宋体" w:hAnsi="宋体"/>
          <w:sz w:val="18"/>
          <w:szCs w:val="18"/>
        </w:rPr>
      </w:pPr>
      <w:r>
        <w:rPr>
          <w:rFonts w:hint="eastAsia" w:ascii="宋体" w:hAnsi="宋体"/>
          <w:sz w:val="18"/>
          <w:szCs w:val="18"/>
        </w:rPr>
        <w:t>（法人单位在此盖章）</w:t>
      </w:r>
    </w:p>
    <w:p>
      <w:pPr>
        <w:spacing w:line="260" w:lineRule="exact"/>
        <w:jc w:val="right"/>
        <w:rPr>
          <w:rFonts w:hint="eastAsia" w:ascii="宋体" w:hAnsi="宋体" w:cs="宋体"/>
          <w:sz w:val="18"/>
          <w:szCs w:val="18"/>
        </w:rPr>
      </w:pPr>
    </w:p>
    <w:p>
      <w:pPr>
        <w:spacing w:line="260" w:lineRule="exact"/>
        <w:rPr>
          <w:rFonts w:ascii="宋体"/>
          <w:sz w:val="18"/>
          <w:szCs w:val="18"/>
        </w:rPr>
      </w:pPr>
      <w:r>
        <w:rPr>
          <w:rFonts w:hint="eastAsia" w:ascii="宋体" w:hAnsi="宋体" w:cs="宋体"/>
          <w:sz w:val="18"/>
          <w:szCs w:val="18"/>
        </w:rPr>
        <w:t>说明：新增单位填报时，表中企业主要经济指标和非企业单位主要经济指标填全年预计数。</w:t>
      </w:r>
    </w:p>
    <w:p>
      <w:pPr>
        <w:spacing w:line="80" w:lineRule="exact"/>
        <w:sectPr>
          <w:pgSz w:w="11906" w:h="16838"/>
          <w:pgMar w:top="1418" w:right="1247" w:bottom="1247" w:left="1247" w:header="851" w:footer="992" w:gutter="0"/>
          <w:pgNumType w:fmt="decimal"/>
          <w:cols w:space="720" w:num="1"/>
          <w:docGrid w:linePitch="312" w:charSpace="0"/>
        </w:sectPr>
      </w:pPr>
    </w:p>
    <w:p>
      <w:pPr>
        <w:spacing w:line="260" w:lineRule="exact"/>
        <w:ind w:left="-1277" w:leftChars="-608" w:right="-1331" w:rightChars="-634"/>
        <w:rPr>
          <w:rFonts w:hint="eastAsia" w:ascii="黑体" w:eastAsia="黑体"/>
          <w:b/>
          <w:sz w:val="28"/>
        </w:rPr>
      </w:pPr>
    </w:p>
    <w:p>
      <w:pPr>
        <w:spacing w:line="260" w:lineRule="exact"/>
        <w:ind w:left="-1277" w:leftChars="-608" w:right="-1331" w:rightChars="-634"/>
        <w:rPr>
          <w:rFonts w:ascii="黑体" w:eastAsia="黑体"/>
          <w:b/>
          <w:sz w:val="28"/>
          <w:highlight w:val="none"/>
        </w:rPr>
      </w:pPr>
      <w:r>
        <w:rPr>
          <w:rFonts w:hint="eastAsia" w:ascii="黑体" w:eastAsia="黑体"/>
          <w:b/>
          <w:sz w:val="28"/>
          <w:highlight w:val="none"/>
        </w:rPr>
        <w:t>指标解释及填报说明：</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01统一社会信用代码：</w:t>
      </w:r>
      <w:r>
        <w:rPr>
          <w:rFonts w:hint="eastAsia" w:asciiTheme="majorEastAsia" w:hAnsiTheme="majorEastAsia" w:eastAsiaTheme="majorEastAsia"/>
          <w:sz w:val="18"/>
          <w:szCs w:val="18"/>
          <w:highlight w:val="none"/>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w:t>
      </w:r>
      <w:r>
        <w:rPr>
          <w:rFonts w:hint="eastAsia" w:asciiTheme="majorEastAsia" w:hAnsiTheme="majorEastAsia" w:eastAsiaTheme="majorEastAsia"/>
          <w:b/>
          <w:sz w:val="18"/>
          <w:szCs w:val="18"/>
          <w:highlight w:val="none"/>
        </w:rPr>
        <w:t>。</w:t>
      </w:r>
      <w:r>
        <w:rPr>
          <w:rFonts w:hint="eastAsia" w:asciiTheme="majorEastAsia" w:hAnsiTheme="majorEastAsia" w:eastAsiaTheme="majorEastAsia"/>
          <w:sz w:val="18"/>
          <w:szCs w:val="18"/>
          <w:highlight w:val="none"/>
          <w:u w:val="single"/>
        </w:rPr>
        <w:t>已经领取了统一社会信用代码的单位必须填写统一社会信用代码。</w:t>
      </w:r>
      <w:r>
        <w:rPr>
          <w:rFonts w:hint="eastAsia" w:asciiTheme="majorEastAsia" w:hAnsiTheme="majorEastAsia" w:eastAsiaTheme="majorEastAsia"/>
          <w:sz w:val="18"/>
          <w:szCs w:val="18"/>
          <w:highlight w:val="none"/>
        </w:rPr>
        <w:t>在填写时，要按照《营业执照》（证书）上的统一社会信用代码填写。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尚未领取统一社会信用代码的单位，如有原技术监督部门颁发的《中华人民共和国组织机构代码证》，可填写组织机构代码证书上的代码；没有证书的，由统计部门赋予统计用临时代码。</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02 单位详细名称：</w:t>
      </w:r>
      <w:r>
        <w:rPr>
          <w:rFonts w:hint="eastAsia" w:asciiTheme="majorEastAsia" w:hAnsiTheme="majorEastAsia" w:eastAsiaTheme="majorEastAsia"/>
          <w:sz w:val="18"/>
          <w:szCs w:val="18"/>
          <w:highlight w:val="none"/>
        </w:rPr>
        <w:t>指经有关部门批准正式使用的单位全称。</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企业的详细名称按市场监管部门登记的名称填写；</w:t>
      </w:r>
      <w:r>
        <w:rPr>
          <w:rFonts w:hint="eastAsia" w:asciiTheme="majorEastAsia" w:hAnsiTheme="majorEastAsia" w:eastAsiaTheme="majorEastAsia"/>
          <w:sz w:val="18"/>
          <w:szCs w:val="18"/>
          <w:highlight w:val="none"/>
          <w:lang w:eastAsia="zh-CN"/>
        </w:rPr>
        <w:t>机关</w:t>
      </w:r>
      <w:r>
        <w:rPr>
          <w:rFonts w:hint="eastAsia" w:asciiTheme="majorEastAsia" w:hAnsiTheme="majorEastAsia" w:eastAsiaTheme="majorEastAsia"/>
          <w:sz w:val="18"/>
          <w:szCs w:val="18"/>
          <w:highlight w:val="none"/>
        </w:rPr>
        <w:t>、事业单位的详细名称按编制部门登记、批准的名称填写；社会团体、民办非企业单位和基层群众自治组织的详细名称按民政部门登记、批准的名称填写。填写时要求使用规范汉字填写，并与单位公章所使用的名称完全一致。</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凡经登记主管机关核准或批准，具有两个或两个以上名称的单位，要求填写一个法人单位名称，同时用括号注明其余的单位名称。</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03 法定代表人（单位负责人）</w:t>
      </w:r>
      <w:r>
        <w:rPr>
          <w:rFonts w:hint="eastAsia" w:asciiTheme="majorEastAsia" w:hAnsiTheme="majorEastAsia" w:eastAsiaTheme="majorEastAsia"/>
          <w:sz w:val="18"/>
          <w:szCs w:val="18"/>
          <w:highlight w:val="none"/>
        </w:rPr>
        <w:t>：指依照法律或者法人组织章程规定，代表法人行使职权的负责人。</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事业单位、社会团体、民办非企业单位、基金会和农民专业合作社法人的法定代表人分别按《企业法人营业执照》（或新版《营业执照》）、《事业单位法人证书》、《社会团体法人登记证书》、《民办非企业单位登记证书》、《基金会法人登记证书》、《农民专业合作社法人营业执照》（或新版《营业执照》）填写，机关法定代表人填写单位主要负责人。</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04 单位所在地及区划：</w:t>
      </w:r>
      <w:r>
        <w:rPr>
          <w:rFonts w:hint="eastAsia" w:asciiTheme="majorEastAsia" w:hAnsiTheme="majorEastAsia" w:eastAsiaTheme="majorEastAsia"/>
          <w:sz w:val="18"/>
          <w:szCs w:val="18"/>
          <w:highlight w:val="none"/>
        </w:rPr>
        <w:t xml:space="preserve">指单位实际所处的详细地址及行政区划代码等。本栏分三部分填写： </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第一部分：区划代码，</w:t>
      </w:r>
      <w:r>
        <w:rPr>
          <w:rFonts w:hint="eastAsia" w:asciiTheme="majorEastAsia" w:hAnsiTheme="majorEastAsia" w:eastAsiaTheme="majorEastAsia"/>
          <w:sz w:val="18"/>
          <w:szCs w:val="18"/>
          <w:highlight w:val="none"/>
          <w:u w:val="single"/>
        </w:rPr>
        <w:t>由所在地统计机构统一填写，填表单位免填。</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区划代码，指单位主要经营地所在地区的区划代码。按设计管理部门最新更新的统计用区划代码填写。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第二部分：单位主要经营地所处的详细地址。</w:t>
      </w:r>
      <w:r>
        <w:rPr>
          <w:rFonts w:hint="eastAsia" w:asciiTheme="majorEastAsia" w:hAnsiTheme="majorEastAsia" w:eastAsiaTheme="majorEastAsia"/>
          <w:sz w:val="18"/>
          <w:szCs w:val="18"/>
          <w:highlight w:val="none"/>
          <w:u w:val="single"/>
        </w:rPr>
        <w:t>所有单位均填写本项。</w:t>
      </w:r>
      <w:r>
        <w:rPr>
          <w:rFonts w:hint="eastAsia" w:asciiTheme="majorEastAsia" w:hAnsiTheme="majorEastAsia" w:eastAsiaTheme="majorEastAsia"/>
          <w:sz w:val="18"/>
          <w:szCs w:val="18"/>
          <w:highlight w:val="none"/>
        </w:rPr>
        <w:t>要求写明单位主要经营地所在的省（自治区、直辖市）、市（地、州、盟）、县（市、区、旗）、乡（镇）以及具体街（村）的名称和详细的门牌号码，不能填写通讯号码或通讯信箱号码。</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第三部分：单位主要经营地位于的街道办事处、社区（居委会）。</w:t>
      </w:r>
      <w:r>
        <w:rPr>
          <w:rFonts w:hint="eastAsia" w:asciiTheme="majorEastAsia" w:hAnsiTheme="majorEastAsia" w:eastAsiaTheme="majorEastAsia"/>
          <w:sz w:val="18"/>
          <w:szCs w:val="18"/>
          <w:highlight w:val="none"/>
          <w:u w:val="single"/>
        </w:rPr>
        <w:t>单位主要经营地位于街道办事处、社区（居委会）的，填写本项</w:t>
      </w:r>
      <w:r>
        <w:rPr>
          <w:rFonts w:hint="eastAsia" w:asciiTheme="majorEastAsia" w:hAnsiTheme="majorEastAsia" w:eastAsiaTheme="majorEastAsia"/>
          <w:sz w:val="18"/>
          <w:szCs w:val="18"/>
          <w:highlight w:val="none"/>
        </w:rPr>
        <w:t>。</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15 单位注册地扯及区划:</w:t>
      </w:r>
      <w:r>
        <w:rPr>
          <w:rFonts w:hint="eastAsia" w:asciiTheme="majorEastAsia" w:hAnsiTheme="majorEastAsia" w:eastAsiaTheme="majorEastAsia"/>
          <w:sz w:val="18"/>
          <w:szCs w:val="18"/>
          <w:highlight w:val="none"/>
        </w:rPr>
        <w:t>指单位在审批登记部门登记注册的地址及区划代码。本栏分为</w:t>
      </w:r>
      <w:r>
        <w:rPr>
          <w:rFonts w:hint="eastAsia" w:asciiTheme="majorEastAsia" w:hAnsiTheme="majorEastAsia" w:eastAsiaTheme="majorEastAsia"/>
          <w:sz w:val="18"/>
          <w:szCs w:val="18"/>
          <w:highlight w:val="none"/>
          <w:lang w:eastAsia="zh-CN"/>
        </w:rPr>
        <w:t>三</w:t>
      </w:r>
      <w:r>
        <w:rPr>
          <w:rFonts w:hint="eastAsia" w:asciiTheme="majorEastAsia" w:hAnsiTheme="majorEastAsia" w:eastAsiaTheme="majorEastAsia"/>
          <w:sz w:val="18"/>
          <w:szCs w:val="18"/>
          <w:highlight w:val="none"/>
        </w:rPr>
        <w:t>部分填写：</w:t>
      </w:r>
    </w:p>
    <w:p>
      <w:pPr>
        <w:spacing w:line="246" w:lineRule="exact"/>
        <w:ind w:left="-1277" w:leftChars="-608" w:right="-1331" w:rightChars="-634" w:firstLine="363" w:firstLineChars="202"/>
        <w:rPr>
          <w:rFonts w:asciiTheme="majorEastAsia" w:hAnsiTheme="majorEastAsia" w:eastAsiaTheme="majorEastAsia"/>
          <w:sz w:val="18"/>
          <w:szCs w:val="18"/>
          <w:highlight w:val="none"/>
          <w:u w:val="single"/>
        </w:rPr>
      </w:pPr>
      <w:r>
        <w:rPr>
          <w:rFonts w:hint="eastAsia" w:asciiTheme="majorEastAsia" w:hAnsiTheme="majorEastAsia" w:eastAsiaTheme="majorEastAsia"/>
          <w:sz w:val="18"/>
          <w:szCs w:val="18"/>
          <w:highlight w:val="none"/>
        </w:rPr>
        <w:t>第一部分：区划代码，指单位注册地的区划代码，按设计管理部门最新更新的统计用区划代码填写，</w:t>
      </w:r>
      <w:r>
        <w:rPr>
          <w:rFonts w:hint="eastAsia" w:asciiTheme="majorEastAsia" w:hAnsiTheme="majorEastAsia" w:eastAsiaTheme="majorEastAsia"/>
          <w:sz w:val="18"/>
          <w:szCs w:val="18"/>
          <w:highlight w:val="none"/>
          <w:u w:val="single"/>
        </w:rPr>
        <w:t>由所在地统计机构统一填写，填报单位免填。</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第二部分：单位注册的详细地址，</w:t>
      </w:r>
      <w:r>
        <w:rPr>
          <w:rFonts w:hint="eastAsia" w:asciiTheme="majorEastAsia" w:hAnsiTheme="majorEastAsia" w:eastAsiaTheme="majorEastAsia"/>
          <w:sz w:val="18"/>
          <w:szCs w:val="18"/>
          <w:highlight w:val="none"/>
          <w:u w:val="single"/>
        </w:rPr>
        <w:t>建筑业单位必须填写本项</w:t>
      </w:r>
      <w:r>
        <w:rPr>
          <w:rFonts w:hint="eastAsia" w:asciiTheme="majorEastAsia" w:hAnsiTheme="majorEastAsia" w:eastAsiaTheme="majorEastAsia"/>
          <w:sz w:val="18"/>
          <w:szCs w:val="18"/>
          <w:highlight w:val="none"/>
        </w:rPr>
        <w:t>；其他行业单位注册地与经营地不一致的需填写本项，地址相同的可免填。要求写明单位注册地所在的省（自治区、直辖市）、市（地、州、盟）、县（市、区、旗）、乡（镇）以及具体街（村）的名称和详细的门牌号码，不能填写通讯号码或通讯信箱号码。</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sz w:val="18"/>
          <w:szCs w:val="18"/>
          <w:highlight w:val="none"/>
        </w:rPr>
        <w:t>第三部分：单位注册地位于街道办事处、社区（居委会）。</w:t>
      </w:r>
      <w:r>
        <w:rPr>
          <w:rFonts w:hint="eastAsia" w:asciiTheme="majorEastAsia" w:hAnsiTheme="majorEastAsia" w:eastAsiaTheme="majorEastAsia"/>
          <w:sz w:val="18"/>
          <w:szCs w:val="18"/>
          <w:highlight w:val="none"/>
          <w:u w:val="single"/>
        </w:rPr>
        <w:t>注册地位于街道办事处、社区（居委会）的，填写本项。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05 联系方式：</w:t>
      </w:r>
      <w:r>
        <w:rPr>
          <w:rFonts w:hint="eastAsia" w:asciiTheme="majorEastAsia" w:hAnsiTheme="majorEastAsia" w:eastAsiaTheme="majorEastAsia"/>
          <w:sz w:val="18"/>
          <w:szCs w:val="18"/>
          <w:highlight w:val="none"/>
        </w:rPr>
        <w:t>包括固定电话、移动电话、传真电话、邮政编码、电子信箱和网址等能够与单位取得联系的信息。</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06 行业类别：</w:t>
      </w:r>
      <w:r>
        <w:rPr>
          <w:rFonts w:hint="eastAsia" w:asciiTheme="majorEastAsia" w:hAnsiTheme="majorEastAsia" w:eastAsiaTheme="majorEastAsia"/>
          <w:sz w:val="18"/>
          <w:szCs w:val="18"/>
          <w:highlight w:val="none"/>
        </w:rPr>
        <w:t>根据其从事的社会经济活动性质对各类单位进行的分类。本项分两部分填写：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一部分：主要业务活动，所有单位均填写本项。具体填写各单位的一至三种主要业务活动名称，并按其重要程度或增加值（营业收入）所占比重，从大到小顺序排列。填写时，按照“动词+（修饰性定语）名词”或“（修饰性定语）名词+动词”的形式填写，动词用于描述业务活动的类型，名词用于描述商品或服务的名称，如“铝矿采掘”“纯棉服装加工”“市政道路施工”“房地产开发经营”“五金制品批发”“普通小学教育”等。</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筹建单位按建成投产（营业）后活动性质填写主要业务活动名称。</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第二部分：行业代码，</w:t>
      </w:r>
      <w:r>
        <w:rPr>
          <w:rFonts w:hint="eastAsia" w:asciiTheme="majorEastAsia" w:hAnsiTheme="majorEastAsia" w:eastAsiaTheme="majorEastAsia"/>
          <w:sz w:val="18"/>
          <w:szCs w:val="18"/>
          <w:highlight w:val="none"/>
          <w:u w:val="single"/>
        </w:rPr>
        <w:t>填报单位免填。</w:t>
      </w:r>
      <w:r>
        <w:rPr>
          <w:rFonts w:hint="eastAsia" w:asciiTheme="majorEastAsia" w:hAnsiTheme="majorEastAsia" w:eastAsiaTheme="majorEastAsia"/>
          <w:sz w:val="18"/>
          <w:szCs w:val="18"/>
          <w:highlight w:val="none"/>
        </w:rPr>
        <w:t>由</w:t>
      </w:r>
      <w:r>
        <w:rPr>
          <w:rFonts w:hint="eastAsia" w:asciiTheme="majorEastAsia" w:hAnsiTheme="majorEastAsia" w:eastAsiaTheme="majorEastAsia"/>
          <w:sz w:val="18"/>
          <w:szCs w:val="18"/>
          <w:highlight w:val="none"/>
          <w:u w:val="single"/>
        </w:rPr>
        <w:t>所在地统计机构</w:t>
      </w:r>
      <w:r>
        <w:rPr>
          <w:rFonts w:hint="eastAsia" w:asciiTheme="majorEastAsia" w:hAnsiTheme="majorEastAsia" w:eastAsiaTheme="majorEastAsia"/>
          <w:sz w:val="18"/>
          <w:szCs w:val="18"/>
          <w:highlight w:val="none"/>
        </w:rPr>
        <w:t>根据各单位填写的主要业务活动，对照《国民经济行业分类》（GB/T 4754－2017）</w:t>
      </w:r>
      <w:r>
        <w:rPr>
          <w:rFonts w:hint="eastAsia" w:asciiTheme="majorEastAsia" w:hAnsiTheme="majorEastAsia" w:eastAsiaTheme="majorEastAsia"/>
          <w:sz w:val="18"/>
          <w:szCs w:val="18"/>
          <w:highlight w:val="none"/>
          <w:u w:val="single"/>
        </w:rPr>
        <w:t>填写行业小类代码</w:t>
      </w:r>
      <w:r>
        <w:rPr>
          <w:rFonts w:hint="eastAsia" w:asciiTheme="majorEastAsia" w:hAnsiTheme="majorEastAsia" w:eastAsiaTheme="majorEastAsia"/>
          <w:sz w:val="18"/>
          <w:szCs w:val="18"/>
          <w:highlight w:val="none"/>
        </w:rPr>
        <w:t>。</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筹建单位按建成投产（营业）后的活动性质填写行业小类代码。</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08 登记注册类型：</w:t>
      </w:r>
      <w:r>
        <w:rPr>
          <w:rFonts w:hint="eastAsia" w:asciiTheme="majorEastAsia" w:hAnsiTheme="majorEastAsia" w:eastAsiaTheme="majorEastAsia"/>
          <w:sz w:val="18"/>
          <w:szCs w:val="18"/>
          <w:highlight w:val="none"/>
          <w:u w:val="single"/>
        </w:rPr>
        <w:t>所有单位均填报本项。</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的登记注册类型，依据在市场监管部门登记注册的类型填写。机关、事业单位和社会团体及其他组织的登记注册类型，依据主要经费来源和管理方式，根据实际情况，比照《关于划分企业登记注册类型的规定》确定。</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09 控股情况：</w:t>
      </w:r>
      <w:r>
        <w:rPr>
          <w:rFonts w:hint="eastAsia" w:asciiTheme="majorEastAsia" w:hAnsiTheme="majorEastAsia" w:eastAsiaTheme="majorEastAsia"/>
          <w:sz w:val="18"/>
          <w:szCs w:val="18"/>
          <w:highlight w:val="none"/>
        </w:rPr>
        <w:t>根据企业实收资本中某种经济成分的出资人的实际投资情况，或出资人对企业资产的实际控制、支配程度进行分类。具体分为国有控股、集体控股、私人控股、港澳台商控股、外商控股和其他六类。</w:t>
      </w:r>
      <w:r>
        <w:rPr>
          <w:rFonts w:hint="eastAsia" w:asciiTheme="majorEastAsia" w:hAnsiTheme="majorEastAsia" w:eastAsiaTheme="majorEastAsia"/>
          <w:sz w:val="18"/>
          <w:szCs w:val="18"/>
          <w:highlight w:val="none"/>
          <w:u w:val="single"/>
        </w:rPr>
        <w:t>本项限企业法人填写。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10 隶属关系：</w:t>
      </w:r>
      <w:r>
        <w:rPr>
          <w:rFonts w:hint="eastAsia" w:asciiTheme="majorEastAsia" w:hAnsiTheme="majorEastAsia" w:eastAsiaTheme="majorEastAsia"/>
          <w:sz w:val="18"/>
          <w:szCs w:val="18"/>
          <w:highlight w:val="none"/>
        </w:rPr>
        <w:t>指本单位隶属于哪一级行政管理单位，分为中央、地方和其他。中央与地方双重领导的单位，以领导为主的一方来划分中央属或地方属。</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11 成立时间：</w:t>
      </w:r>
      <w:r>
        <w:rPr>
          <w:rFonts w:hint="eastAsia" w:asciiTheme="majorEastAsia" w:hAnsiTheme="majorEastAsia" w:eastAsiaTheme="majorEastAsia"/>
          <w:sz w:val="18"/>
          <w:szCs w:val="18"/>
          <w:highlight w:val="none"/>
        </w:rPr>
        <w:t>指单位登记注册成立或行政管理部门批准成立的具体年月。</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1</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解放前成立的单位填写最早开工或成立的年月；解放后成立的单位填写批准成立或登记注册成立的时间，如实际开业时间早于注册成立时间，填写最早开业年月。</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2</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机关、事业单位的成立时间分三种情况：①新设立的单位成立时间填新设立时间；②恢复设立的单位（指中间因某种原因停顿，后又恢复的单位）成立时间填以前设立的时间；③机构改革中，因合并或分立新设的单位，其成立时间填新设立时间，继续存在的单位，填原成立时间，改革后有些单位虽然名称有变化，但其基本职能未变，成立时间要填写最早成立时间。</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3</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乡镇、街道、社区（居委会）、村委会，如管辖区域基本未改变，其成立时间按原成立时间填写；否则，按新成立时间填写。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4</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改制企业的成立时间按原成立时间填写。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5</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企业分立、合并分两种情况：一种是因合并或分立而新设的企业，其成立时间按市场监管部门重新登记后的成立时间填写；另一种是合并或分立后继续存在的企业，填写原企业的成立时间。</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12 运营状态：</w:t>
      </w:r>
      <w:r>
        <w:rPr>
          <w:rFonts w:hint="eastAsia" w:asciiTheme="majorEastAsia" w:hAnsiTheme="majorEastAsia" w:eastAsiaTheme="majorEastAsia"/>
          <w:sz w:val="18"/>
          <w:szCs w:val="18"/>
          <w:highlight w:val="none"/>
        </w:rPr>
        <w:t>指企业（单位）的经济活动状态。</w:t>
      </w:r>
      <w:r>
        <w:rPr>
          <w:rFonts w:hint="eastAsia" w:asciiTheme="majorEastAsia" w:hAnsiTheme="majorEastAsia" w:eastAsiaTheme="majorEastAsia"/>
          <w:sz w:val="18"/>
          <w:szCs w:val="18"/>
          <w:highlight w:val="none"/>
          <w:u w:val="single"/>
        </w:rPr>
        <w:t>所有单位均填写本项。</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（1）正常运营：指正常运转的单位，全年正常开业的企业（单位）和季节性生产开工三个月以上的企业（单位）。包括部分投产的新建企业（单位），临时性停产和季节性停产的企业（单位）。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（2）停业（歇业）：指由于某种原因已处于停止经营或活动的状态，待条件改变后将恢复经营或活动的企业（单位）。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筹建：指已经在行政登记管理部门注册登记，正在进行经营前或活动前筹建工作的企业（单位）。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（4）当年关闭：指当年因某种原因终止经营或活动的企业（单位）。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（5）当年破产：指当年依照《破产法》或相关法律、法规宣布破产的企业（单位）。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（6）当年注销：指当年因歇业、被撤销、宣告破产、自行解散或因其他原因终止活动，在行政登记管理部门主动申请退出的企业（单位）。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（7）当年吊销：指当年被行政登记管理部门根据国家相关法律法规，对其进行吊销营业执照（证书）行政处罚的企业（单位）。</w:t>
      </w:r>
    </w:p>
    <w:p>
      <w:pPr>
        <w:spacing w:line="246" w:lineRule="exact"/>
        <w:ind w:left="-1096" w:leftChars="-522" w:right="-1331" w:rightChars="-634" w:firstLine="180" w:firstLineChars="1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w:t>
      </w:r>
      <w:r>
        <w:rPr>
          <w:rFonts w:hint="eastAsia" w:asciiTheme="majorEastAsia" w:hAnsiTheme="majorEastAsia" w:eastAsiaTheme="majorEastAsia"/>
          <w:sz w:val="18"/>
          <w:szCs w:val="18"/>
          <w:highlight w:val="none"/>
          <w:lang w:val="en-US" w:eastAsia="zh-CN"/>
        </w:rPr>
        <w:t>9</w:t>
      </w:r>
      <w:r>
        <w:rPr>
          <w:rFonts w:hint="eastAsia" w:asciiTheme="majorEastAsia" w:hAnsiTheme="majorEastAsia" w:eastAsiaTheme="majorEastAsia"/>
          <w:sz w:val="18"/>
          <w:szCs w:val="18"/>
          <w:highlight w:val="none"/>
        </w:rPr>
        <w:t>）其他：指上述情况以外的其他企业（单位）。</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13 执行会计标准类别：</w:t>
      </w:r>
      <w:r>
        <w:rPr>
          <w:rFonts w:hint="eastAsia" w:asciiTheme="majorEastAsia" w:hAnsiTheme="majorEastAsia" w:eastAsiaTheme="majorEastAsia"/>
          <w:sz w:val="18"/>
          <w:szCs w:val="18"/>
          <w:highlight w:val="none"/>
        </w:rPr>
        <w:t>分为执行企业会计制度、事业会计制度、行政会计制度、民间非营利组织会计制度和其他五种情况。</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28 执行企业会计准则情况：</w:t>
      </w:r>
      <w:r>
        <w:rPr>
          <w:rFonts w:hint="eastAsia" w:asciiTheme="majorEastAsia" w:hAnsiTheme="majorEastAsia" w:eastAsiaTheme="majorEastAsia"/>
          <w:sz w:val="18"/>
          <w:szCs w:val="18"/>
          <w:highlight w:val="none"/>
          <w:u w:val="single"/>
        </w:rPr>
        <w:t>限执行企业会计制度的法人单位填写本项。</w:t>
      </w:r>
      <w:r>
        <w:rPr>
          <w:rFonts w:hint="eastAsia" w:asciiTheme="majorEastAsia" w:hAnsiTheme="majorEastAsia" w:eastAsiaTheme="majorEastAsia"/>
          <w:sz w:val="18"/>
          <w:szCs w:val="18"/>
          <w:highlight w:val="none"/>
        </w:rPr>
        <w:t>按相应分类填写代码，具体的分类及代码是：1.执行《企业会计准则》（见财政部第33号令），2.执行《小企业会计准则》（见财政部财会(2011)17号文），不属于以上两类，归入9.执行其他企业会计制度。</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14 机构类型：</w:t>
      </w:r>
      <w:r>
        <w:rPr>
          <w:rFonts w:hint="eastAsia" w:asciiTheme="majorEastAsia" w:hAnsiTheme="majorEastAsia" w:eastAsiaTheme="majorEastAsia"/>
          <w:sz w:val="18"/>
          <w:szCs w:val="18"/>
          <w:highlight w:val="none"/>
        </w:rPr>
        <w:t>分为企业、事业单位、机关、社会团体、民办非企业单位、基金会、居委会、村委会、农民专业合作社、农村集体经济组织和其他组织机构。</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16 产业活动单位数：</w:t>
      </w:r>
      <w:r>
        <w:rPr>
          <w:rFonts w:hint="eastAsia" w:asciiTheme="majorEastAsia" w:hAnsiTheme="majorEastAsia" w:eastAsiaTheme="majorEastAsia"/>
          <w:sz w:val="18"/>
          <w:szCs w:val="18"/>
          <w:highlight w:val="none"/>
        </w:rPr>
        <w:t>本项指标填写法人单位所属的全部产业活动单位按统计专业分组的单位数。</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17 从业人员</w:t>
      </w:r>
      <w:r>
        <w:rPr>
          <w:rFonts w:hint="eastAsia" w:asciiTheme="majorEastAsia" w:hAnsiTheme="majorEastAsia" w:eastAsiaTheme="majorEastAsia"/>
          <w:b/>
          <w:sz w:val="18"/>
          <w:szCs w:val="18"/>
          <w:highlight w:val="none"/>
          <w:lang w:eastAsia="zh-CN"/>
        </w:rPr>
        <w:t>期末人数</w:t>
      </w:r>
      <w:r>
        <w:rPr>
          <w:rFonts w:hint="eastAsia" w:asciiTheme="majorEastAsia" w:hAnsiTheme="majorEastAsia" w:eastAsiaTheme="majorEastAsia"/>
          <w:b/>
          <w:sz w:val="18"/>
          <w:szCs w:val="18"/>
          <w:highlight w:val="none"/>
        </w:rPr>
        <w:t>：</w:t>
      </w:r>
      <w:r>
        <w:rPr>
          <w:rFonts w:hint="eastAsia" w:asciiTheme="majorEastAsia" w:hAnsiTheme="majorEastAsia" w:eastAsiaTheme="majorEastAsia"/>
          <w:sz w:val="18"/>
          <w:szCs w:val="18"/>
          <w:highlight w:val="none"/>
        </w:rPr>
        <w:t>指报告期末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（1）离开本单位仍保留劳动关系，并定期领取生活费的人员；</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 xml:space="preserve">（2）在本单位实习的各类在校学生； </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（3）本单位因劳务外包而使用的人员，如：建筑业整建制使用的人员</w:t>
      </w:r>
      <w:r>
        <w:rPr>
          <w:rFonts w:hint="eastAsia" w:asciiTheme="majorEastAsia" w:hAnsiTheme="majorEastAsia" w:eastAsiaTheme="majorEastAsia"/>
          <w:sz w:val="18"/>
          <w:szCs w:val="18"/>
          <w:highlight w:val="none"/>
          <w:lang w:eastAsia="zh-CN"/>
        </w:rPr>
        <w:t>。</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18 企业主要经济指标：</w:t>
      </w:r>
      <w:r>
        <w:rPr>
          <w:rFonts w:hint="eastAsia" w:asciiTheme="majorEastAsia" w:hAnsiTheme="majorEastAsia" w:eastAsiaTheme="majorEastAsia"/>
          <w:sz w:val="18"/>
          <w:szCs w:val="18"/>
          <w:highlight w:val="none"/>
          <w:u w:val="single"/>
        </w:rPr>
        <w:t>限企业法人、农民专业合作社法人、农村集体经济组织法人及其他执行企业会计制度的法人单位填写本项。</w:t>
      </w:r>
    </w:p>
    <w:p>
      <w:pPr>
        <w:spacing w:line="246" w:lineRule="exact"/>
        <w:ind w:left="-1277" w:leftChars="-608" w:right="-1331" w:rightChars="-634" w:firstLine="363" w:firstLineChars="201"/>
        <w:rPr>
          <w:rFonts w:hint="eastAsia" w:asciiTheme="majorEastAsia" w:hAnsiTheme="majorEastAsia" w:eastAsiaTheme="majorEastAsia"/>
          <w:b/>
          <w:sz w:val="18"/>
          <w:szCs w:val="18"/>
          <w:highlight w:val="none"/>
        </w:rPr>
      </w:pPr>
      <w:r>
        <w:rPr>
          <w:rFonts w:hint="eastAsia" w:asciiTheme="majorEastAsia" w:hAnsiTheme="majorEastAsia" w:eastAsiaTheme="majorEastAsia"/>
          <w:b/>
          <w:sz w:val="18"/>
          <w:szCs w:val="18"/>
          <w:highlight w:val="none"/>
        </w:rPr>
        <w:t xml:space="preserve">（1）营业收入  </w:t>
      </w:r>
      <w:r>
        <w:rPr>
          <w:rFonts w:hint="eastAsia" w:asciiTheme="majorEastAsia" w:hAnsiTheme="majorEastAsia" w:eastAsiaTheme="majorEastAsia"/>
          <w:sz w:val="18"/>
          <w:szCs w:val="18"/>
          <w:highlight w:val="none"/>
        </w:rPr>
        <w:t>指企业经营主要业务和其他业务所确认的收入总额。营业收入包括“主营业务收入”和“其他业务收入”。根据会计“利润表”中“营业收入”项目的本年累计数填报。</w:t>
      </w:r>
    </w:p>
    <w:p>
      <w:pPr>
        <w:spacing w:line="246" w:lineRule="exact"/>
        <w:ind w:left="-1277" w:leftChars="-608" w:right="-1331" w:rightChars="-634" w:firstLine="363" w:firstLineChars="201"/>
        <w:rPr>
          <w:rFonts w:hint="eastAsia" w:asciiTheme="majorEastAsia" w:hAnsiTheme="majorEastAsia" w:eastAsiaTheme="majorEastAsia"/>
          <w:b/>
          <w:sz w:val="18"/>
          <w:szCs w:val="18"/>
          <w:highlight w:val="none"/>
        </w:rPr>
      </w:pPr>
      <w:r>
        <w:rPr>
          <w:rFonts w:hint="eastAsia" w:asciiTheme="majorEastAsia" w:hAnsiTheme="majorEastAsia" w:eastAsiaTheme="majorEastAsia"/>
          <w:b/>
          <w:sz w:val="18"/>
          <w:szCs w:val="18"/>
          <w:highlight w:val="none"/>
        </w:rPr>
        <w:t xml:space="preserve">（2）主营业务收入  </w:t>
      </w:r>
      <w:r>
        <w:rPr>
          <w:rFonts w:hint="eastAsia" w:asciiTheme="majorEastAsia" w:hAnsiTheme="majorEastAsia" w:eastAsiaTheme="majorEastAsia"/>
          <w:sz w:val="18"/>
          <w:szCs w:val="18"/>
          <w:highlight w:val="none"/>
        </w:rPr>
        <w:t>指企业确认的销售商品、提供劳务等主营业务的收入。根据会计“主营业务收入”科目的本年各月贷方余额（结转前）之和填报。如未设置该科目，以“营业收入”代替填报。</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27 非企业单位主要经济指标：</w:t>
      </w:r>
      <w:r>
        <w:rPr>
          <w:rFonts w:hint="eastAsia" w:asciiTheme="majorEastAsia" w:hAnsiTheme="majorEastAsia" w:eastAsiaTheme="majorEastAsia"/>
          <w:sz w:val="18"/>
          <w:szCs w:val="18"/>
          <w:highlight w:val="none"/>
          <w:u w:val="single"/>
        </w:rPr>
        <w:t>本项限机关法人、社团法人、居村委会，以及不执行企业会计制度的其他法人单位填写。</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非企业单位支出（费用）：</w:t>
      </w:r>
      <w:r>
        <w:rPr>
          <w:rFonts w:hint="eastAsia" w:asciiTheme="majorEastAsia" w:hAnsiTheme="majorEastAsia" w:eastAsiaTheme="majorEastAsia"/>
          <w:sz w:val="18"/>
          <w:szCs w:val="18"/>
          <w:highlight w:val="none"/>
        </w:rPr>
        <w:t>行政事业单位填报“本年支出合计”，指行政事业单位本年度全部支出。根据行政事业单位“收入支出决算总表”中的“本年支出合计”项目填报。社团、民办非企业单位、基金会及其他单位填报“本年费用合计”，指民间非盈利组织为开展业务活动所发生的、导致本期净资产减少的经济利益或者服务潜力的流出，按照其功能分为业务活动成本、管理费用、筹资费用和其他费用等，根据会计“业务活动表”中“费用合计”项目填报。</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20 企业集团情况：</w:t>
      </w:r>
      <w:r>
        <w:rPr>
          <w:rFonts w:hint="eastAsia" w:asciiTheme="majorEastAsia" w:hAnsiTheme="majorEastAsia" w:eastAsiaTheme="majorEastAsia"/>
          <w:sz w:val="18"/>
          <w:szCs w:val="18"/>
          <w:highlight w:val="none"/>
          <w:u w:val="single"/>
        </w:rPr>
        <w:t>限企业集团母公司及成员企业填写。</w:t>
      </w:r>
      <w:r>
        <w:rPr>
          <w:rFonts w:hint="eastAsia" w:asciiTheme="majorEastAsia" w:hAnsiTheme="majorEastAsia" w:eastAsiaTheme="majorEastAsia"/>
          <w:sz w:val="18"/>
          <w:szCs w:val="18"/>
          <w:highlight w:val="none"/>
          <w:u w:val="none"/>
        </w:rPr>
        <w:t>企业集团是指以资本为主要联结纽带的母子公司为主体，以集团章程为共同行为规范的母公司、子公司、参股公司及其他成员企业或机构共同组成的具有一定规模的企业法人联合体。企业集团不具有企业法人资格。母公司应当是依法登记注册，取得企业法人资格的控股企业；子公司应当是母公司对其拥有全部股权或者控制权的企业法人；企业集团的其他成员应当是母公司对其参股或者与母、子公司形成生产经营、协作联系的其他企业法人、事业单位法人或者社会团体法人。</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21 建筑业及房地产企业资质等级：</w:t>
      </w:r>
      <w:r>
        <w:rPr>
          <w:rFonts w:hint="eastAsia" w:asciiTheme="majorEastAsia" w:hAnsiTheme="majorEastAsia" w:eastAsiaTheme="majorEastAsia"/>
          <w:sz w:val="18"/>
          <w:szCs w:val="18"/>
          <w:highlight w:val="none"/>
        </w:rPr>
        <w:t>根据企业的人员素质、管理水平、资金数量、承包能力和建设业绩进行综合评价划分的等级。</w:t>
      </w:r>
      <w:r>
        <w:rPr>
          <w:rFonts w:hint="eastAsia" w:asciiTheme="majorEastAsia" w:hAnsiTheme="majorEastAsia" w:eastAsiaTheme="majorEastAsia"/>
          <w:sz w:val="18"/>
          <w:szCs w:val="18"/>
          <w:highlight w:val="none"/>
          <w:u w:val="single"/>
        </w:rPr>
        <w:t>本项限建筑业企业、房地产开发经营业企业和物业管理业企业法人填写。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建筑业企业资质等级编码：限建筑业企业填写。根据企业的人员素质、管理水平、资金数量、承包能力和建设业绩进行综合评价划分的等级。依据《建筑业企业资质管理规定》（中华人民共和国住房和城乡建设部令2015年第22号）和《建筑业企业资质标准》（建市[2014]159号）已领取新版《建筑业企业资质证书》的企业，需根据新版证书的主项资质等级项中的文字，暂仍对照《建筑业企业资质等级标准》（建建[2001]82号）的资质等级填列4位资质等级编码（劳务资质证书的劳务分包建筑业企业填报C990）。</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2）房地产开发经营业企业资质等级：限房地产开发经营企业填写。根据企业的人员素质、管理水平、资金数量、承包能力和建设业绩进行综合评价划分的等级。依据建设部《房地产开发企业资质管理规定》（中华人民共和国建设部令2000年第77号）划分为一级、二级、三级、四级、暂定级，没有级别的填写“9其他”。</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（3）物业管理业企业资质等级，依据《物业服务企业资质管理办法》（中华人民共和国建设部令2007年第164号）划分为一级、二级、三级，没有级别的填写“9其他”。</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sz w:val="18"/>
          <w:szCs w:val="18"/>
          <w:highlight w:val="none"/>
        </w:rPr>
        <w:t>32批发和零售业、住宿和餐饮业单位经营形式：</w:t>
      </w:r>
      <w:r>
        <w:rPr>
          <w:rFonts w:hint="eastAsia" w:asciiTheme="majorEastAsia" w:hAnsiTheme="majorEastAsia" w:eastAsiaTheme="majorEastAsia"/>
          <w:sz w:val="18"/>
          <w:szCs w:val="18"/>
          <w:highlight w:val="none"/>
          <w:u w:val="single"/>
        </w:rPr>
        <w:t>本项限批发和零售业、住宿和餐饮业法人单位填写。</w:t>
      </w:r>
      <w:r>
        <w:rPr>
          <w:rFonts w:hint="eastAsia" w:asciiTheme="majorEastAsia" w:hAnsiTheme="majorEastAsia" w:eastAsiaTheme="majorEastAsia"/>
          <w:sz w:val="18"/>
          <w:szCs w:val="18"/>
          <w:highlight w:val="none"/>
          <w:u w:val="none"/>
        </w:rPr>
        <w:t>批发和零售业、住宿和餐饮业单位经营的基本形式，包括：</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（1）独立门店：以相对独立的店铺形式，单独组织批发和零售、住宿和餐饮经营活动的企业。</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2）连锁总店（总部）：负责连锁企业资源（如商号、商誉、经营模式、服务标准、管理模式等）的开发、配置、控制或使用等功能的企业核心管理机构。连锁经营是指经营同类商品或服务，使用统一商号的若干店铺，在同一总店（总部）的管理下，采取统一采购或特许经营等方式,实现规模效益的组织形式，包括直营连锁、特许连锁和自愿连锁三种形式。</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（3）连锁直营店：由连锁企业总部投资开设，按连锁经营管理模式，由总店（总部）统一管理，按照总店（总部）的指示和服务规范要求，承担日常销售业务的店铺。</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4）连锁加盟店：在特许连锁中，被特许人获得特许人授权后，使用其商标、商号、经营模式、专利和专有技术等经营资源建立的，按照总店（总部）的指示和服务规范要求，承担日常销售业务的店铺，也包括自愿连锁的成员店。</w:t>
      </w:r>
    </w:p>
    <w:p>
      <w:pPr>
        <w:spacing w:line="246" w:lineRule="exact"/>
        <w:ind w:left="-1277" w:leftChars="-608" w:right="-1331" w:rightChars="-634" w:firstLine="426"/>
        <w:rPr>
          <w:rFonts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（9）其他：指不属于上述经营形式的企业，如摊位。</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连锁品牌（商标或商号名称）　</w:t>
      </w:r>
      <w:r>
        <w:rPr>
          <w:rFonts w:hint="eastAsia" w:asciiTheme="majorEastAsia" w:hAnsiTheme="majorEastAsia" w:eastAsiaTheme="majorEastAsia"/>
          <w:sz w:val="18"/>
          <w:szCs w:val="18"/>
          <w:highlight w:val="none"/>
        </w:rPr>
        <w:t>限连锁总店（总部）、连锁直营店、连锁加盟店填写。指连锁经营使用的统一的商号或商标名称，如“国美电器”、“麦当劳”、“汉庭酒店”等，拥有多个品牌的连锁总店（总部）应填写所属全部品牌。</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29 零售业态：</w:t>
      </w:r>
      <w:r>
        <w:rPr>
          <w:rFonts w:hint="eastAsia" w:asciiTheme="majorEastAsia" w:hAnsiTheme="majorEastAsia" w:eastAsiaTheme="majorEastAsia"/>
          <w:sz w:val="18"/>
          <w:szCs w:val="18"/>
          <w:highlight w:val="none"/>
        </w:rPr>
        <w:t>指零售企业（单位）为满足不同的消费需求进行相应的要素组合而形成的不同经营形态；分类原则是，零售业态按零售店铺的结构特点，根据其经营方式、商品结构、服务功能，以及选址、商圈、规模、店堂设施、目标顾客和有无固定营业场所进行分类。</w:t>
      </w:r>
      <w:r>
        <w:rPr>
          <w:rFonts w:hint="eastAsia" w:asciiTheme="majorEastAsia" w:hAnsiTheme="majorEastAsia" w:eastAsiaTheme="majorEastAsia"/>
          <w:sz w:val="18"/>
          <w:szCs w:val="18"/>
          <w:highlight w:val="none"/>
          <w:u w:val="single"/>
        </w:rPr>
        <w:t>本项限零售业法人填写。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bCs/>
          <w:sz w:val="18"/>
          <w:szCs w:val="18"/>
          <w:highlight w:val="none"/>
          <w:u w:val="none"/>
        </w:rPr>
        <w:t>有店铺零售：</w:t>
      </w:r>
      <w:r>
        <w:rPr>
          <w:rFonts w:hint="eastAsia" w:asciiTheme="majorEastAsia" w:hAnsiTheme="majorEastAsia" w:eastAsiaTheme="majorEastAsia"/>
          <w:sz w:val="18"/>
          <w:szCs w:val="18"/>
          <w:highlight w:val="none"/>
          <w:u w:val="none"/>
        </w:rPr>
        <w:t>有固定的进行商品陈列和销售所需要的场所和空间，并且消费者的购买行为主要在这一场所内完成的零售业态。</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bCs/>
          <w:sz w:val="18"/>
          <w:szCs w:val="18"/>
          <w:highlight w:val="none"/>
          <w:u w:val="none"/>
        </w:rPr>
        <w:t>无店铺零售</w:t>
      </w:r>
      <w:r>
        <w:rPr>
          <w:rFonts w:hint="eastAsia" w:asciiTheme="majorEastAsia" w:hAnsiTheme="majorEastAsia" w:eastAsiaTheme="majorEastAsia"/>
          <w:b/>
          <w:bCs/>
          <w:sz w:val="18"/>
          <w:szCs w:val="18"/>
          <w:highlight w:val="none"/>
          <w:u w:val="none"/>
          <w:lang w:eastAsia="zh-CN"/>
        </w:rPr>
        <w:t>：</w:t>
      </w:r>
      <w:r>
        <w:rPr>
          <w:rFonts w:hint="eastAsia" w:asciiTheme="majorEastAsia" w:hAnsiTheme="majorEastAsia" w:eastAsiaTheme="majorEastAsia"/>
          <w:sz w:val="18"/>
          <w:szCs w:val="18"/>
          <w:highlight w:val="none"/>
          <w:u w:val="none"/>
        </w:rPr>
        <w:t>不通过店铺销售,由厂家或商家直接将商品递送给消费者的零售业态。</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22 住宿业单位星级评定情况：</w:t>
      </w:r>
      <w:r>
        <w:rPr>
          <w:rFonts w:hint="eastAsia" w:asciiTheme="majorEastAsia" w:hAnsiTheme="majorEastAsia" w:eastAsiaTheme="majorEastAsia"/>
          <w:sz w:val="18"/>
          <w:szCs w:val="18"/>
          <w:highlight w:val="none"/>
          <w:u w:val="single"/>
        </w:rPr>
        <w:t>本项限住宿业法人单位填写。</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星级等级指根据《旅游饭店星级的划分与评定》（GB/T14308-2010）标准，经过有关旅游管理权威部门评定（验收）后授予的“星级”称号填写，分为一星级到五星级5个标准。没有星级等级的填写“9其他”。</w:t>
      </w:r>
    </w:p>
    <w:p>
      <w:pPr>
        <w:jc w:val="both"/>
        <w:rPr>
          <w:rFonts w:hint="eastAsia" w:ascii="仿宋" w:hAnsi="仿宋" w:eastAsia="仿宋" w:cs="仿宋"/>
          <w:b/>
          <w:bCs/>
          <w:sz w:val="40"/>
          <w:szCs w:val="40"/>
          <w:lang w:val="en-US" w:eastAsia="zh-CN"/>
        </w:rPr>
      </w:pPr>
    </w:p>
    <w:p>
      <w:pPr>
        <w:jc w:val="both"/>
        <w:rPr>
          <w:rFonts w:hint="eastAsia" w:ascii="仿宋" w:hAnsi="仿宋" w:eastAsia="仿宋" w:cs="仿宋"/>
          <w:b/>
          <w:bCs/>
          <w:sz w:val="40"/>
          <w:szCs w:val="40"/>
          <w:lang w:val="en-US" w:eastAsia="zh-CN"/>
        </w:rPr>
      </w:pPr>
    </w:p>
    <w:p>
      <w:pPr>
        <w:jc w:val="both"/>
        <w:rPr>
          <w:rFonts w:hint="eastAsia" w:ascii="仿宋" w:hAnsi="仿宋" w:eastAsia="仿宋" w:cs="仿宋"/>
          <w:b/>
          <w:bCs/>
          <w:sz w:val="40"/>
          <w:szCs w:val="40"/>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b/>
          <w:bCs/>
          <w:sz w:val="28"/>
          <w:szCs w:val="36"/>
          <w:lang w:val="en-US" w:eastAsia="zh-CN"/>
        </w:rPr>
      </w:pPr>
      <w:r>
        <w:rPr>
          <w:rFonts w:hint="eastAsia" w:ascii="仿宋" w:hAnsi="仿宋" w:eastAsia="仿宋" w:cs="仿宋"/>
          <w:b/>
          <w:bCs/>
          <w:sz w:val="28"/>
          <w:szCs w:val="36"/>
          <w:lang w:val="en-US" w:eastAsia="zh-CN"/>
        </w:rPr>
        <w:t>附件3：</w:t>
      </w:r>
      <w:r>
        <w:rPr>
          <w:rFonts w:hint="default" w:ascii="仿宋" w:hAnsi="仿宋" w:eastAsia="仿宋" w:cs="仿宋"/>
          <w:b/>
          <w:bCs/>
          <w:sz w:val="28"/>
          <w:szCs w:val="36"/>
          <w:lang w:val="en-US" w:eastAsia="zh-CN"/>
        </w:rPr>
        <w:t>深圳市及各区“四上”企业补贴标准</w:t>
      </w:r>
    </w:p>
    <w:tbl>
      <w:tblPr>
        <w:tblStyle w:val="5"/>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622"/>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44" w:hRule="atLeast"/>
          <w:tblHeader/>
          <w:jc w:val="center"/>
        </w:trPr>
        <w:tc>
          <w:tcPr>
            <w:tcW w:w="1622"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仿宋" w:hAnsi="仿宋" w:eastAsia="仿宋" w:cs="仿宋"/>
                <w:b/>
                <w:bCs/>
                <w:i w:val="0"/>
                <w:caps w:val="0"/>
                <w:color w:val="333333"/>
                <w:spacing w:val="8"/>
                <w:sz w:val="24"/>
                <w:szCs w:val="24"/>
                <w:lang w:val="en-US" w:eastAsia="zh-CN"/>
              </w:rPr>
            </w:pPr>
            <w:r>
              <w:rPr>
                <w:rFonts w:hint="eastAsia" w:ascii="仿宋" w:hAnsi="仿宋" w:eastAsia="仿宋" w:cs="仿宋"/>
                <w:b/>
                <w:bCs/>
                <w:i w:val="0"/>
                <w:caps w:val="0"/>
                <w:color w:val="333333"/>
                <w:spacing w:val="8"/>
                <w:sz w:val="24"/>
                <w:szCs w:val="24"/>
                <w:lang w:val="en-US" w:eastAsia="zh-CN"/>
              </w:rPr>
              <w:t>所属区域</w:t>
            </w:r>
          </w:p>
        </w:tc>
        <w:tc>
          <w:tcPr>
            <w:tcW w:w="8157"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仿宋" w:hAnsi="仿宋" w:eastAsia="仿宋" w:cs="仿宋"/>
                <w:b/>
                <w:bCs/>
                <w:i w:val="0"/>
                <w:caps w:val="0"/>
                <w:color w:val="333333"/>
                <w:spacing w:val="8"/>
                <w:kern w:val="0"/>
                <w:sz w:val="24"/>
                <w:szCs w:val="24"/>
                <w:lang w:val="en-US" w:eastAsia="zh-CN" w:bidi="ar"/>
              </w:rPr>
            </w:pPr>
            <w:r>
              <w:rPr>
                <w:rFonts w:hint="eastAsia" w:ascii="仿宋" w:hAnsi="仿宋" w:eastAsia="仿宋" w:cs="仿宋"/>
                <w:b/>
                <w:bCs/>
                <w:i w:val="0"/>
                <w:caps w:val="0"/>
                <w:color w:val="333333"/>
                <w:spacing w:val="8"/>
                <w:kern w:val="0"/>
                <w:sz w:val="24"/>
                <w:szCs w:val="24"/>
                <w:lang w:val="en-US" w:eastAsia="zh-CN" w:bidi="ar"/>
              </w:rPr>
              <w:t>四上企业补贴政策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7" w:hRule="atLeast"/>
          <w:jc w:val="center"/>
        </w:trPr>
        <w:tc>
          <w:tcPr>
            <w:tcW w:w="1622"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仿宋" w:hAnsi="仿宋" w:eastAsia="仿宋" w:cs="仿宋"/>
                <w:b/>
                <w:bCs/>
                <w:i w:val="0"/>
                <w:caps w:val="0"/>
                <w:color w:val="333333"/>
                <w:spacing w:val="8"/>
                <w:sz w:val="24"/>
                <w:szCs w:val="24"/>
                <w:lang w:val="en-US" w:eastAsia="zh-CN"/>
              </w:rPr>
            </w:pPr>
            <w:r>
              <w:rPr>
                <w:rFonts w:hint="eastAsia" w:ascii="仿宋" w:hAnsi="仿宋" w:eastAsia="仿宋" w:cs="仿宋"/>
                <w:b/>
                <w:bCs/>
                <w:i w:val="0"/>
                <w:caps w:val="0"/>
                <w:color w:val="333333"/>
                <w:spacing w:val="8"/>
                <w:sz w:val="24"/>
                <w:szCs w:val="24"/>
                <w:lang w:val="en-US" w:eastAsia="zh-CN"/>
              </w:rPr>
              <w:t>深圳市</w:t>
            </w:r>
          </w:p>
        </w:tc>
        <w:tc>
          <w:tcPr>
            <w:tcW w:w="8157" w:type="dxa"/>
            <w:shd w:val="clear" w:color="auto" w:fill="FFFFFF"/>
            <w:tcMar>
              <w:top w:w="75" w:type="dxa"/>
              <w:left w:w="150" w:type="dxa"/>
              <w:bottom w:w="75" w:type="dxa"/>
              <w:right w:w="150" w:type="dxa"/>
            </w:tcMar>
            <w:vAlign w:val="center"/>
          </w:tcPr>
          <w:p>
            <w:pPr>
              <w:keepNext w:val="0"/>
              <w:keepLines w:val="0"/>
              <w:widowControl/>
              <w:numPr>
                <w:ilvl w:val="0"/>
                <w:numId w:val="4"/>
              </w:numPr>
              <w:suppressLineNumbers w:val="0"/>
              <w:wordWrap w:val="0"/>
              <w:spacing w:before="0" w:beforeAutospacing="0" w:after="0" w:afterAutospacing="0"/>
              <w:ind w:left="0" w:right="0" w:firstLine="0"/>
              <w:jc w:val="left"/>
              <w:rPr>
                <w:rFonts w:hint="eastAsia"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对首次上规纳统的工业企业，市级财政资金一次性奖励10万元，各区根据情况指定相应的奖励措施；</w:t>
            </w:r>
          </w:p>
          <w:p>
            <w:pPr>
              <w:keepNext w:val="0"/>
              <w:keepLines w:val="0"/>
              <w:widowControl/>
              <w:numPr>
                <w:ilvl w:val="0"/>
                <w:numId w:val="4"/>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首次上规纳统的工业企业的总经理及高管参加市中小企业服务署企业家培育工程企业家研修班的，在已有补贴的基础上再增加1万元补贴；</w:t>
            </w:r>
          </w:p>
          <w:p>
            <w:pPr>
              <w:keepNext w:val="0"/>
              <w:keepLines w:val="0"/>
              <w:widowControl/>
              <w:numPr>
                <w:ilvl w:val="0"/>
                <w:numId w:val="4"/>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首次上规纳统工业企业的中高层管理人员和专业技术人员参加市中小企业服务署产业紧缺人才培训计划各类培训班，在原招生规定每企业每班最多允许3人报名的基础上放宽到5人；</w:t>
            </w:r>
          </w:p>
          <w:p>
            <w:pPr>
              <w:keepNext w:val="0"/>
              <w:keepLines w:val="0"/>
              <w:widowControl/>
              <w:numPr>
                <w:ilvl w:val="0"/>
                <w:numId w:val="4"/>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市民营及中小企发展专项资金小微企业“专精特新”培育资助项目对已纳统企业给予加分支持；</w:t>
            </w:r>
          </w:p>
          <w:p>
            <w:pPr>
              <w:keepNext w:val="0"/>
              <w:keepLines w:val="0"/>
              <w:widowControl/>
              <w:numPr>
                <w:ilvl w:val="0"/>
                <w:numId w:val="4"/>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符合条件的首次上规纳统工业企业有限进入中小微企业银行贷款风险补偿资金支持对象；</w:t>
            </w:r>
          </w:p>
          <w:p>
            <w:pPr>
              <w:keepNext w:val="0"/>
              <w:keepLines w:val="0"/>
              <w:widowControl/>
              <w:numPr>
                <w:ilvl w:val="0"/>
                <w:numId w:val="4"/>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对营收入超过2000万但无法通过升规审查的中小型企业进行深入研究，出台针对性的扶持措施。</w:t>
            </w:r>
          </w:p>
          <w:p>
            <w:pPr>
              <w:keepNext w:val="0"/>
              <w:keepLines w:val="0"/>
              <w:widowControl/>
              <w:numPr>
                <w:ilvl w:val="0"/>
                <w:numId w:val="0"/>
              </w:numPr>
              <w:suppressLineNumbers w:val="0"/>
              <w:wordWrap w:val="0"/>
              <w:spacing w:before="0" w:beforeAutospacing="0" w:after="0" w:afterAutospacing="0"/>
              <w:ind w:left="0" w:leftChars="0" w:right="0" w:rightChars="0"/>
              <w:jc w:val="left"/>
              <w:rPr>
                <w:rFonts w:hint="default" w:ascii="仿宋" w:hAnsi="仿宋" w:eastAsia="仿宋" w:cs="仿宋"/>
                <w:b/>
                <w:bCs/>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备注：一定是工业企业、在本地由工厂、再统计局系统中满足“小升规”的条件。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44" w:hRule="atLeast"/>
          <w:jc w:val="center"/>
        </w:trPr>
        <w:tc>
          <w:tcPr>
            <w:tcW w:w="1622"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8"/>
                <w:rFonts w:hint="eastAsia" w:ascii="仿宋" w:hAnsi="仿宋" w:eastAsia="仿宋" w:cs="仿宋"/>
                <w:i w:val="0"/>
                <w:caps w:val="0"/>
                <w:color w:val="333333"/>
                <w:spacing w:val="8"/>
                <w:kern w:val="0"/>
                <w:sz w:val="24"/>
                <w:szCs w:val="24"/>
                <w:lang w:val="en-US" w:eastAsia="zh-CN" w:bidi="ar"/>
              </w:rPr>
              <w:t>宝安区</w:t>
            </w:r>
          </w:p>
        </w:tc>
        <w:tc>
          <w:tcPr>
            <w:tcW w:w="8157"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default" w:ascii="仿宋" w:hAnsi="仿宋" w:eastAsia="仿宋" w:cs="仿宋"/>
                <w:i w:val="0"/>
                <w:caps w:val="0"/>
                <w:color w:val="333333"/>
                <w:spacing w:val="8"/>
                <w:sz w:val="24"/>
                <w:szCs w:val="24"/>
                <w:lang w:val="en-US" w:eastAsia="zh-CN"/>
              </w:rPr>
            </w:pPr>
            <w:r>
              <w:rPr>
                <w:rFonts w:hint="eastAsia" w:ascii="仿宋" w:hAnsi="仿宋" w:eastAsia="仿宋" w:cs="仿宋"/>
                <w:i w:val="0"/>
                <w:caps w:val="0"/>
                <w:color w:val="333333"/>
                <w:spacing w:val="8"/>
                <w:sz w:val="24"/>
                <w:szCs w:val="24"/>
                <w:lang w:val="en-US" w:eastAsia="zh-CN"/>
              </w:rPr>
              <w:t>注册地在宝安区、申报企业为宝安区纳统的企业给予10万元的一次性奖励；注册地在宝安区，国家高新企业，奖励30万元。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6" w:hRule="atLeast"/>
          <w:jc w:val="center"/>
        </w:trPr>
        <w:tc>
          <w:tcPr>
            <w:tcW w:w="1622"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8"/>
                <w:rFonts w:hint="eastAsia" w:ascii="仿宋" w:hAnsi="仿宋" w:eastAsia="仿宋" w:cs="仿宋"/>
                <w:i w:val="0"/>
                <w:caps w:val="0"/>
                <w:color w:val="333333"/>
                <w:spacing w:val="8"/>
                <w:kern w:val="0"/>
                <w:sz w:val="24"/>
                <w:szCs w:val="24"/>
                <w:lang w:val="en-US" w:eastAsia="zh-CN" w:bidi="ar"/>
              </w:rPr>
              <w:t>南山区</w:t>
            </w:r>
          </w:p>
        </w:tc>
        <w:tc>
          <w:tcPr>
            <w:tcW w:w="8157"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lang w:val="en-US" w:eastAsia="zh-CN"/>
              </w:rPr>
              <w:t>注册地在南山区，申报企业为在南山区纳统的企业，给予10-50万元一次性奖励（零售、批发、餐饮-10万；服务业-规模2000万以上为20万、规模2亿以上为50万；工业-在本地有工厂20万；房地产-要求有开发项目但不限规模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jc w:val="center"/>
        </w:trPr>
        <w:tc>
          <w:tcPr>
            <w:tcW w:w="1622"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仿宋" w:hAnsi="仿宋" w:eastAsia="仿宋" w:cs="仿宋"/>
                <w:b w:val="0"/>
                <w:bCs/>
                <w:i w:val="0"/>
                <w:caps w:val="0"/>
                <w:color w:val="333333"/>
                <w:spacing w:val="8"/>
                <w:kern w:val="2"/>
                <w:sz w:val="24"/>
                <w:szCs w:val="24"/>
                <w:lang w:val="en-US" w:eastAsia="zh-CN" w:bidi="ar-SA"/>
              </w:rPr>
            </w:pPr>
            <w:r>
              <w:rPr>
                <w:rStyle w:val="8"/>
                <w:rFonts w:hint="eastAsia" w:ascii="仿宋" w:hAnsi="仿宋" w:eastAsia="仿宋" w:cs="仿宋"/>
                <w:b/>
                <w:bCs w:val="0"/>
                <w:i w:val="0"/>
                <w:caps w:val="0"/>
                <w:color w:val="333333"/>
                <w:spacing w:val="8"/>
                <w:kern w:val="0"/>
                <w:sz w:val="24"/>
                <w:szCs w:val="24"/>
                <w:lang w:val="en-US" w:eastAsia="zh-CN" w:bidi="ar"/>
              </w:rPr>
              <w:t>福田区</w:t>
            </w:r>
          </w:p>
        </w:tc>
        <w:tc>
          <w:tcPr>
            <w:tcW w:w="8157"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both"/>
              <w:rPr>
                <w:rFonts w:hint="eastAsia" w:ascii="仿宋" w:hAnsi="仿宋" w:eastAsia="仿宋" w:cs="仿宋"/>
                <w:b w:val="0"/>
                <w:bCs/>
                <w:i w:val="0"/>
                <w:caps w:val="0"/>
                <w:color w:val="333333"/>
                <w:spacing w:val="8"/>
                <w:kern w:val="2"/>
                <w:sz w:val="24"/>
                <w:szCs w:val="24"/>
                <w:lang w:val="en-US" w:eastAsia="zh-CN" w:bidi="ar-SA"/>
              </w:rPr>
            </w:pPr>
            <w:r>
              <w:rPr>
                <w:rFonts w:hint="eastAsia" w:ascii="仿宋" w:hAnsi="仿宋" w:eastAsia="仿宋" w:cs="仿宋"/>
                <w:b w:val="0"/>
                <w:bCs/>
                <w:i w:val="0"/>
                <w:caps w:val="0"/>
                <w:color w:val="333333"/>
                <w:spacing w:val="8"/>
                <w:sz w:val="24"/>
                <w:szCs w:val="24"/>
                <w:lang w:val="en-US" w:eastAsia="zh-CN"/>
              </w:rPr>
              <w:t>注册地在福田区、申报企业为在福田区纳统的企业，给予10万元的一次性奖励。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jc w:val="center"/>
        </w:trPr>
        <w:tc>
          <w:tcPr>
            <w:tcW w:w="1622"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仿宋" w:hAnsi="仿宋" w:eastAsia="仿宋" w:cs="仿宋"/>
                <w:i w:val="0"/>
                <w:caps w:val="0"/>
                <w:color w:val="333333"/>
                <w:spacing w:val="8"/>
                <w:kern w:val="2"/>
                <w:sz w:val="24"/>
                <w:szCs w:val="24"/>
                <w:lang w:val="en-US" w:eastAsia="zh-CN" w:bidi="ar-SA"/>
              </w:rPr>
            </w:pPr>
            <w:r>
              <w:rPr>
                <w:rStyle w:val="8"/>
                <w:rFonts w:hint="eastAsia" w:ascii="仿宋" w:hAnsi="仿宋" w:eastAsia="仿宋" w:cs="仿宋"/>
                <w:i w:val="0"/>
                <w:caps w:val="0"/>
                <w:color w:val="333333"/>
                <w:spacing w:val="8"/>
                <w:kern w:val="0"/>
                <w:sz w:val="24"/>
                <w:szCs w:val="24"/>
                <w:lang w:val="en-US" w:eastAsia="zh-CN" w:bidi="ar"/>
              </w:rPr>
              <w:t>龙岗区</w:t>
            </w:r>
          </w:p>
        </w:tc>
        <w:tc>
          <w:tcPr>
            <w:tcW w:w="8157"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firstLine="0" w:firstLineChars="0"/>
              <w:jc w:val="both"/>
              <w:rPr>
                <w:rFonts w:hint="eastAsia" w:ascii="仿宋" w:hAnsi="仿宋" w:eastAsia="仿宋" w:cs="仿宋"/>
                <w:i w:val="0"/>
                <w:caps w:val="0"/>
                <w:color w:val="333333"/>
                <w:spacing w:val="8"/>
                <w:kern w:val="2"/>
                <w:sz w:val="24"/>
                <w:szCs w:val="24"/>
                <w:lang w:val="en-US" w:eastAsia="zh-CN" w:bidi="ar-SA"/>
              </w:rPr>
            </w:pPr>
            <w:r>
              <w:rPr>
                <w:rFonts w:hint="eastAsia" w:ascii="仿宋" w:hAnsi="仿宋" w:eastAsia="仿宋" w:cs="仿宋"/>
                <w:i w:val="0"/>
                <w:caps w:val="0"/>
                <w:color w:val="333333"/>
                <w:spacing w:val="8"/>
                <w:sz w:val="24"/>
                <w:szCs w:val="24"/>
                <w:lang w:val="en-US" w:eastAsia="zh-CN"/>
              </w:rPr>
              <w:t>注册地在龙岗区、申报企业为在龙岗区纳统的企业，给予20万元一次性奖励。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atLeast"/>
          <w:jc w:val="center"/>
        </w:trPr>
        <w:tc>
          <w:tcPr>
            <w:tcW w:w="1622"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Style w:val="8"/>
                <w:rFonts w:hint="default" w:ascii="仿宋" w:hAnsi="仿宋" w:eastAsia="仿宋" w:cs="仿宋"/>
                <w:i w:val="0"/>
                <w:caps w:val="0"/>
                <w:color w:val="333333"/>
                <w:spacing w:val="8"/>
                <w:kern w:val="0"/>
                <w:sz w:val="24"/>
                <w:szCs w:val="24"/>
                <w:lang w:val="en-US" w:eastAsia="zh-CN" w:bidi="ar"/>
              </w:rPr>
            </w:pPr>
            <w:r>
              <w:rPr>
                <w:rStyle w:val="8"/>
                <w:rFonts w:hint="eastAsia" w:ascii="仿宋" w:hAnsi="仿宋" w:eastAsia="仿宋" w:cs="仿宋"/>
                <w:i w:val="0"/>
                <w:caps w:val="0"/>
                <w:color w:val="333333"/>
                <w:spacing w:val="8"/>
                <w:kern w:val="0"/>
                <w:sz w:val="24"/>
                <w:szCs w:val="24"/>
                <w:lang w:val="en-US" w:eastAsia="zh-CN" w:bidi="ar"/>
              </w:rPr>
              <w:t>光明区</w:t>
            </w:r>
          </w:p>
        </w:tc>
        <w:tc>
          <w:tcPr>
            <w:tcW w:w="8157"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firstLine="0" w:firstLineChars="0"/>
              <w:jc w:val="both"/>
              <w:rPr>
                <w:rFonts w:hint="default" w:ascii="仿宋" w:hAnsi="仿宋" w:eastAsia="仿宋" w:cs="仿宋"/>
                <w:i w:val="0"/>
                <w:caps w:val="0"/>
                <w:color w:val="333333"/>
                <w:spacing w:val="8"/>
                <w:sz w:val="24"/>
                <w:szCs w:val="24"/>
                <w:lang w:val="en-US" w:eastAsia="zh-CN"/>
              </w:rPr>
            </w:pPr>
            <w:r>
              <w:rPr>
                <w:rFonts w:hint="eastAsia" w:ascii="仿宋" w:hAnsi="仿宋" w:eastAsia="仿宋" w:cs="仿宋"/>
                <w:i w:val="0"/>
                <w:caps w:val="0"/>
                <w:color w:val="333333"/>
                <w:spacing w:val="8"/>
                <w:sz w:val="24"/>
                <w:szCs w:val="24"/>
                <w:lang w:val="en-US" w:eastAsia="zh-CN"/>
              </w:rPr>
              <w:t>注册地、纳统地为光明区，给予10万元的一次性奖励。</w:t>
            </w:r>
          </w:p>
        </w:tc>
      </w:tr>
    </w:tbl>
    <w:p>
      <w:pPr>
        <w:jc w:val="both"/>
        <w:rPr>
          <w:rFonts w:hint="eastAsia" w:ascii="仿宋" w:hAnsi="仿宋" w:eastAsia="仿宋" w:cs="仿宋"/>
          <w:b/>
          <w:bCs/>
          <w:sz w:val="40"/>
          <w:szCs w:val="40"/>
          <w:lang w:val="en-US" w:eastAsia="zh-CN"/>
        </w:rPr>
      </w:pPr>
    </w:p>
    <w:p>
      <w:pPr>
        <w:jc w:val="both"/>
        <w:rPr>
          <w:rFonts w:hint="eastAsia" w:ascii="仿宋" w:hAnsi="仿宋" w:eastAsia="仿宋" w:cs="仿宋"/>
          <w:b/>
          <w:bCs/>
          <w:sz w:val="40"/>
          <w:szCs w:val="40"/>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b/>
          <w:bCs/>
          <w:sz w:val="28"/>
          <w:szCs w:val="36"/>
          <w:lang w:val="en-US" w:eastAsia="zh-CN"/>
        </w:rPr>
      </w:pPr>
      <w:r>
        <w:rPr>
          <w:rFonts w:hint="eastAsia" w:ascii="仿宋" w:hAnsi="仿宋" w:eastAsia="仿宋" w:cs="仿宋"/>
          <w:b/>
          <w:bCs/>
          <w:sz w:val="28"/>
          <w:szCs w:val="36"/>
          <w:lang w:val="en-US" w:eastAsia="zh-CN"/>
        </w:rPr>
        <w:t>附件4：</w:t>
      </w:r>
      <w:r>
        <w:rPr>
          <w:rFonts w:hint="default" w:ascii="仿宋" w:hAnsi="仿宋" w:eastAsia="仿宋" w:cs="仿宋"/>
          <w:b/>
          <w:bCs/>
          <w:sz w:val="28"/>
          <w:szCs w:val="36"/>
          <w:lang w:val="en-US" w:eastAsia="zh-CN"/>
        </w:rPr>
        <w:t>部分区统计局及各街道经科办联系方式</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宝安区各街道经科办联系方式</w:t>
      </w:r>
    </w:p>
    <w:tbl>
      <w:tblPr>
        <w:tblStyle w:val="6"/>
        <w:tblW w:w="9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9"/>
        <w:gridCol w:w="2435"/>
        <w:gridCol w:w="1424"/>
        <w:gridCol w:w="3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6" w:hRule="exact"/>
          <w:tblHeader/>
          <w:jc w:val="center"/>
        </w:trPr>
        <w:tc>
          <w:tcPr>
            <w:tcW w:w="1779"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color w:val="000000"/>
                <w:kern w:val="0"/>
                <w:sz w:val="24"/>
                <w:szCs w:val="24"/>
                <w:lang w:val="en-US"/>
              </w:rPr>
            </w:pPr>
            <w:r>
              <w:rPr>
                <w:rFonts w:hint="eastAsia" w:ascii="仿宋" w:hAnsi="仿宋" w:eastAsia="仿宋" w:cs="仿宋"/>
                <w:b/>
                <w:bCs/>
                <w:color w:val="000000"/>
                <w:kern w:val="0"/>
                <w:sz w:val="24"/>
                <w:szCs w:val="24"/>
                <w:lang w:val="en-US" w:eastAsia="zh-CN" w:bidi="ar"/>
              </w:rPr>
              <w:t>单位名称</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color w:val="000000"/>
                <w:kern w:val="0"/>
                <w:sz w:val="24"/>
                <w:szCs w:val="24"/>
                <w:lang w:val="en-US"/>
              </w:rPr>
            </w:pPr>
            <w:r>
              <w:rPr>
                <w:rFonts w:hint="eastAsia" w:ascii="仿宋" w:hAnsi="仿宋" w:eastAsia="仿宋" w:cs="仿宋"/>
                <w:b/>
                <w:bCs/>
                <w:color w:val="000000"/>
                <w:kern w:val="0"/>
                <w:sz w:val="24"/>
                <w:szCs w:val="24"/>
                <w:lang w:val="en-US" w:eastAsia="zh-CN" w:bidi="ar"/>
              </w:rPr>
              <w:t>联系人</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color w:val="000000"/>
                <w:kern w:val="0"/>
                <w:sz w:val="24"/>
                <w:szCs w:val="24"/>
                <w:lang w:val="en-US"/>
              </w:rPr>
            </w:pPr>
            <w:r>
              <w:rPr>
                <w:rFonts w:hint="eastAsia" w:ascii="仿宋" w:hAnsi="仿宋" w:eastAsia="仿宋" w:cs="仿宋"/>
                <w:b/>
                <w:bCs/>
                <w:color w:val="000000"/>
                <w:kern w:val="0"/>
                <w:sz w:val="24"/>
                <w:szCs w:val="24"/>
                <w:lang w:val="en-US" w:eastAsia="zh-CN" w:bidi="ar"/>
              </w:rPr>
              <w:t>联系电话</w:t>
            </w:r>
          </w:p>
        </w:tc>
        <w:tc>
          <w:tcPr>
            <w:tcW w:w="3520"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color w:val="000000"/>
                <w:kern w:val="0"/>
                <w:sz w:val="24"/>
                <w:szCs w:val="24"/>
                <w:lang w:val="en-US"/>
              </w:rPr>
            </w:pPr>
            <w:r>
              <w:rPr>
                <w:rFonts w:hint="eastAsia" w:ascii="仿宋" w:hAnsi="仿宋" w:eastAsia="仿宋" w:cs="仿宋"/>
                <w:b/>
                <w:bCs/>
                <w:color w:val="000000"/>
                <w:kern w:val="0"/>
                <w:sz w:val="24"/>
                <w:szCs w:val="24"/>
                <w:lang w:val="en-US" w:eastAsia="zh-CN" w:bidi="ar"/>
              </w:rPr>
              <w:t>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7" w:hRule="exact"/>
          <w:jc w:val="center"/>
        </w:trPr>
        <w:tc>
          <w:tcPr>
            <w:tcW w:w="1779"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新安街道经科办</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黄先生</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29307361</w:t>
            </w:r>
          </w:p>
        </w:tc>
        <w:tc>
          <w:tcPr>
            <w:tcW w:w="3520"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宝安区新安街道办事处宝民一路202-8号415室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李小姐</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23496032</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朱小姐</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23496030</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西乡街道经科办</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刘先生</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27933303</w:t>
            </w:r>
          </w:p>
        </w:tc>
        <w:tc>
          <w:tcPr>
            <w:tcW w:w="3520"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宝安区宝民二路108号西乡街道办事处812室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赵小姐</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27932051</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7" w:hRule="exact"/>
          <w:jc w:val="center"/>
        </w:trPr>
        <w:tc>
          <w:tcPr>
            <w:tcW w:w="1779"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航城街道经科办</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张先生</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85905761</w:t>
            </w:r>
          </w:p>
        </w:tc>
        <w:tc>
          <w:tcPr>
            <w:tcW w:w="3520"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宝安区凯城二路19号航城街道办事处408室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吴小姐</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85905779</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7" w:hRule="exact"/>
          <w:jc w:val="center"/>
        </w:trPr>
        <w:tc>
          <w:tcPr>
            <w:tcW w:w="1779"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福永街道经科办</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郭小姐-工业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27393903</w:t>
            </w:r>
          </w:p>
        </w:tc>
        <w:tc>
          <w:tcPr>
            <w:tcW w:w="3520"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宝安区福永街道经济科技办201和211室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周小姐-商业、服务业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27397690</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谢先生-建筑业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27392750</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cantSplit/>
          <w:trHeight w:val="988" w:hRule="exact"/>
          <w:jc w:val="center"/>
        </w:trPr>
        <w:tc>
          <w:tcPr>
            <w:tcW w:w="1779"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福海街道经科办</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翟先生</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85900310</w:t>
            </w:r>
          </w:p>
        </w:tc>
        <w:tc>
          <w:tcPr>
            <w:tcW w:w="3520"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宝安区福海街道桥和路66号三号楼经济科技办公室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沙井街道经科办</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陈小姐、陈先生-工业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23701975</w:t>
            </w:r>
          </w:p>
        </w:tc>
        <w:tc>
          <w:tcPr>
            <w:tcW w:w="3520"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宝安区新沙路488号沙井街道办事处406办公室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赖先生、潘小姐-工业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27200677</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孙小姐、赖小姐-工业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23713143</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曹小姐-商业、服务业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23720048</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林小姐-商业、服务业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23724697</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陈小姐-商业、服务业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27210521</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新桥街道经科办</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陈小姐-工业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27200730</w:t>
            </w:r>
          </w:p>
        </w:tc>
        <w:tc>
          <w:tcPr>
            <w:tcW w:w="3520"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宝安区新桥街道企安路5号司法劳动大楼5楼502室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曾小姐-工业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27727091</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陈小姐-商业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23708244</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梁先生-服务业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27207850</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松岗街道经科办</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熊先生</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27093506</w:t>
            </w:r>
          </w:p>
        </w:tc>
        <w:tc>
          <w:tcPr>
            <w:tcW w:w="3520"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宝安区松岗街道办事处409室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exact"/>
          <w:jc w:val="center"/>
        </w:trPr>
        <w:tc>
          <w:tcPr>
            <w:tcW w:w="1779"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燕罗街道经科办</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钟小姐</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27086917</w:t>
            </w:r>
          </w:p>
        </w:tc>
        <w:tc>
          <w:tcPr>
            <w:tcW w:w="3520"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宝安区燕罗街道燕川社区兴达路1号综合楼208室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石岩街道经科办</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曾小姐</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27762422</w:t>
            </w:r>
          </w:p>
        </w:tc>
        <w:tc>
          <w:tcPr>
            <w:tcW w:w="3520"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宝安区石岩街道同富裕工业区执法大楼3号楼2楼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刘小姐</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27225085</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bCs/>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福田区统计局及各街道经科办联系方式</w:t>
      </w:r>
    </w:p>
    <w:tbl>
      <w:tblPr>
        <w:tblStyle w:val="5"/>
        <w:tblW w:w="907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189"/>
        <w:gridCol w:w="2217"/>
        <w:gridCol w:w="366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blHeader/>
        </w:trPr>
        <w:tc>
          <w:tcPr>
            <w:tcW w:w="31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center"/>
              <w:textAlignment w:val="auto"/>
              <w:rPr>
                <w:rFonts w:hint="eastAsia" w:ascii="仿宋" w:hAnsi="仿宋" w:eastAsia="仿宋" w:cs="仿宋"/>
                <w:sz w:val="24"/>
                <w:szCs w:val="24"/>
              </w:rPr>
            </w:pPr>
            <w:r>
              <w:rPr>
                <w:rStyle w:val="8"/>
                <w:rFonts w:hint="eastAsia" w:ascii="仿宋" w:hAnsi="仿宋" w:eastAsia="仿宋" w:cs="仿宋"/>
                <w:i w:val="0"/>
                <w:caps w:val="0"/>
                <w:color w:val="000000"/>
                <w:spacing w:val="0"/>
                <w:sz w:val="24"/>
                <w:szCs w:val="24"/>
              </w:rPr>
              <w:t>单位名称</w:t>
            </w:r>
          </w:p>
        </w:tc>
        <w:tc>
          <w:tcPr>
            <w:tcW w:w="2217"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center"/>
              <w:textAlignment w:val="auto"/>
              <w:rPr>
                <w:rFonts w:hint="eastAsia" w:ascii="仿宋" w:hAnsi="仿宋" w:eastAsia="仿宋" w:cs="仿宋"/>
                <w:sz w:val="24"/>
                <w:szCs w:val="24"/>
              </w:rPr>
            </w:pPr>
            <w:r>
              <w:rPr>
                <w:rStyle w:val="8"/>
                <w:rFonts w:hint="eastAsia" w:ascii="仿宋" w:hAnsi="仿宋" w:eastAsia="仿宋" w:cs="仿宋"/>
                <w:i w:val="0"/>
                <w:caps w:val="0"/>
                <w:color w:val="000000"/>
                <w:spacing w:val="0"/>
                <w:sz w:val="24"/>
                <w:szCs w:val="24"/>
              </w:rPr>
              <w:t>联系电话</w:t>
            </w:r>
          </w:p>
        </w:tc>
        <w:tc>
          <w:tcPr>
            <w:tcW w:w="366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center"/>
              <w:textAlignment w:val="auto"/>
              <w:rPr>
                <w:rFonts w:hint="eastAsia" w:ascii="仿宋" w:hAnsi="仿宋" w:eastAsia="仿宋" w:cs="仿宋"/>
                <w:sz w:val="24"/>
                <w:szCs w:val="24"/>
              </w:rPr>
            </w:pPr>
            <w:r>
              <w:rPr>
                <w:rStyle w:val="8"/>
                <w:rFonts w:hint="eastAsia" w:ascii="仿宋" w:hAnsi="仿宋" w:eastAsia="仿宋" w:cs="仿宋"/>
                <w:i w:val="0"/>
                <w:caps w:val="0"/>
                <w:color w:val="000000"/>
                <w:spacing w:val="0"/>
                <w:sz w:val="24"/>
                <w:szCs w:val="24"/>
              </w:rPr>
              <w:t>地址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南园街道企业服务部（统计站）</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83655383、23483950</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福田区松岭路56号南园街道办事处8楼807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园岭街道企业服务部（统计站）</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25320187、25320172、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25320063</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福田区八卦四路安吉尔大厦603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福田街道企业服务部（统计站）</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83811979</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福田区民田路178号华融大厦二楼党群服务中心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沙头街道企业服务部（统计站）</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83412569、83411409、83307557、83448899</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福田区新沙路60号沙头街道企业服务部105房（深圳市福田区沙头街道统计站）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香蜜湖街道企业服务部（统计站）</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23913902、83290226、83702733</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福田区农林路深南汽配市场三楼统计站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梅林街道企业服务部（统计站）</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83162575、83165772</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福田区梅华路124号梅林街道办事处统计站406室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莲花街道企业服务部（统计站）</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83079117、83079025、83079026</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福田区景田路6号莲花街道办事处303室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华富街道企业服务部（统计站）</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83345280、83208680</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福田区莲花一村3栋文化活动中心205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福保街道企业服务部（统计站）</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83470336、25337950</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福田区石厦路233号福保街道办事处5楼503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华强北街道企业服务部（统计站）</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82586893、82586882</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福田区华强北赛格科技园3栋中8楼统计站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福田区大湾区建设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发展促进中心</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83480528、83597922</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福田区桂花路一号保税区管理局大楼1717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福田区统计局</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82918333-2521、2539</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福田区福民路123号区委大楼2514室</w:t>
            </w: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b/>
          <w:bCs/>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龙岗区统计局及各街道经科办联系方式</w:t>
      </w:r>
    </w:p>
    <w:tbl>
      <w:tblPr>
        <w:tblStyle w:val="5"/>
        <w:tblW w:w="896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0"/>
        <w:gridCol w:w="1758"/>
        <w:gridCol w:w="3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单位名称</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联系人</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sz w:val="24"/>
                <w:szCs w:val="24"/>
              </w:rPr>
              <w:t>龙岗</w:t>
            </w:r>
            <w:r>
              <w:rPr>
                <w:rFonts w:hint="eastAsia" w:ascii="仿宋" w:hAnsi="仿宋" w:eastAsia="仿宋" w:cs="仿宋"/>
                <w:color w:val="000000"/>
                <w:kern w:val="0"/>
                <w:sz w:val="24"/>
                <w:szCs w:val="24"/>
              </w:rPr>
              <w:t>区统计局</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覃冯洲</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28948178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平湖街道经科办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张力新</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8523858</w:t>
            </w:r>
            <w:r>
              <w:rPr>
                <w:rFonts w:hint="eastAsia" w:ascii="仿宋" w:hAnsi="仿宋" w:eastAsia="仿宋" w:cs="仿宋"/>
                <w:color w:val="000000"/>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布吉街道经科办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吴  迪</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28539407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吉华街道经科办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陈  涛</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28259546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坂田街道经科办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钟优超</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89586308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南湾街道</w:t>
            </w:r>
            <w:r>
              <w:rPr>
                <w:rFonts w:hint="eastAsia" w:ascii="仿宋" w:hAnsi="仿宋" w:eastAsia="仿宋" w:cs="仿宋"/>
                <w:color w:val="000000"/>
                <w:kern w:val="0"/>
                <w:sz w:val="24"/>
                <w:szCs w:val="24"/>
              </w:rPr>
              <w:t>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李华明</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28469520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横岗街道经科办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林  茹</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28699399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园山街道经科办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刘妮娜</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28389920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龙城街道经科办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谢俊瑜</w:t>
            </w:r>
            <w:r>
              <w:rPr>
                <w:rFonts w:hint="eastAsia" w:ascii="仿宋" w:hAnsi="仿宋" w:eastAsia="仿宋" w:cs="仿宋"/>
                <w:color w:val="auto"/>
                <w:kern w:val="0"/>
                <w:sz w:val="24"/>
                <w:szCs w:val="24"/>
              </w:rPr>
              <w:t xml:space="preserve"> </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89565756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龙岗街道经科办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姚君颖</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84802849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宝龙街道经科办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李成亮</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23255152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坪地街道经科办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邹兰花</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84214769</w:t>
            </w: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b/>
          <w:bCs/>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b/>
          <w:bCs/>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b/>
          <w:bCs/>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b/>
          <w:bCs/>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龙华区统计局及各街道统计办联系方式</w:t>
      </w:r>
    </w:p>
    <w:tbl>
      <w:tblPr>
        <w:tblStyle w:val="5"/>
        <w:tblpPr w:leftFromText="180" w:rightFromText="180" w:vertAnchor="text" w:tblpY="1"/>
        <w:tblOverlap w:val="never"/>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69"/>
        <w:gridCol w:w="2197"/>
        <w:gridCol w:w="2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69" w:type="dxa"/>
            <w:vAlign w:val="top"/>
          </w:tcPr>
          <w:p>
            <w:pPr>
              <w:widowControl/>
              <w:spacing w:line="560" w:lineRule="exact"/>
              <w:jc w:val="center"/>
              <w:textAlignment w:val="top"/>
              <w:rPr>
                <w:rFonts w:hint="eastAsia" w:ascii="仿宋" w:hAnsi="仿宋" w:eastAsia="仿宋" w:cs="仿宋"/>
                <w:b/>
                <w:kern w:val="0"/>
                <w:sz w:val="24"/>
                <w:szCs w:val="24"/>
              </w:rPr>
            </w:pPr>
            <w:r>
              <w:rPr>
                <w:rFonts w:hint="eastAsia" w:ascii="仿宋" w:hAnsi="仿宋" w:eastAsia="仿宋" w:cs="仿宋"/>
                <w:b/>
                <w:kern w:val="0"/>
                <w:sz w:val="24"/>
                <w:szCs w:val="24"/>
              </w:rPr>
              <w:t>单位名称</w:t>
            </w:r>
          </w:p>
        </w:tc>
        <w:tc>
          <w:tcPr>
            <w:tcW w:w="2197" w:type="dxa"/>
            <w:vAlign w:val="top"/>
          </w:tcPr>
          <w:p>
            <w:pPr>
              <w:widowControl/>
              <w:spacing w:line="560" w:lineRule="exact"/>
              <w:jc w:val="center"/>
              <w:textAlignment w:val="top"/>
              <w:rPr>
                <w:rFonts w:hint="eastAsia" w:ascii="仿宋" w:hAnsi="仿宋" w:eastAsia="仿宋" w:cs="仿宋"/>
                <w:b/>
                <w:kern w:val="0"/>
                <w:sz w:val="24"/>
                <w:szCs w:val="24"/>
              </w:rPr>
            </w:pPr>
            <w:r>
              <w:rPr>
                <w:rFonts w:hint="eastAsia" w:ascii="仿宋" w:hAnsi="仿宋" w:eastAsia="仿宋" w:cs="仿宋"/>
                <w:b/>
                <w:kern w:val="0"/>
                <w:sz w:val="24"/>
                <w:szCs w:val="24"/>
              </w:rPr>
              <w:t>联系人</w:t>
            </w:r>
          </w:p>
        </w:tc>
        <w:tc>
          <w:tcPr>
            <w:tcW w:w="2956" w:type="dxa"/>
            <w:vAlign w:val="top"/>
          </w:tcPr>
          <w:p>
            <w:pPr>
              <w:widowControl/>
              <w:spacing w:line="560" w:lineRule="exact"/>
              <w:jc w:val="center"/>
              <w:textAlignment w:val="top"/>
              <w:rPr>
                <w:rFonts w:hint="eastAsia" w:ascii="仿宋" w:hAnsi="仿宋" w:eastAsia="仿宋" w:cs="仿宋"/>
                <w:b/>
                <w:kern w:val="0"/>
                <w:sz w:val="24"/>
                <w:szCs w:val="24"/>
              </w:rPr>
            </w:pPr>
            <w:r>
              <w:rPr>
                <w:rFonts w:hint="eastAsia" w:ascii="仿宋" w:hAnsi="仿宋" w:eastAsia="仿宋" w:cs="仿宋"/>
                <w:b/>
                <w:kern w:val="0"/>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69" w:type="dxa"/>
            <w:vAlign w:val="top"/>
          </w:tcPr>
          <w:p>
            <w:pPr>
              <w:widowControl/>
              <w:spacing w:line="560" w:lineRule="exact"/>
              <w:jc w:val="center"/>
              <w:textAlignment w:val="top"/>
              <w:rPr>
                <w:rFonts w:hint="eastAsia" w:ascii="仿宋" w:hAnsi="仿宋" w:eastAsia="仿宋" w:cs="仿宋"/>
                <w:kern w:val="0"/>
                <w:sz w:val="24"/>
                <w:szCs w:val="24"/>
              </w:rPr>
            </w:pPr>
            <w:r>
              <w:rPr>
                <w:rFonts w:hint="eastAsia" w:ascii="仿宋" w:hAnsi="仿宋" w:eastAsia="仿宋" w:cs="仿宋"/>
                <w:kern w:val="0"/>
                <w:sz w:val="24"/>
                <w:szCs w:val="24"/>
              </w:rPr>
              <w:t>龙华区统计局</w:t>
            </w:r>
          </w:p>
        </w:tc>
        <w:tc>
          <w:tcPr>
            <w:tcW w:w="2197" w:type="dxa"/>
            <w:vAlign w:val="top"/>
          </w:tcPr>
          <w:p>
            <w:pPr>
              <w:widowControl/>
              <w:spacing w:line="560" w:lineRule="exact"/>
              <w:jc w:val="center"/>
              <w:textAlignment w:val="top"/>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黄小姐</w:t>
            </w:r>
          </w:p>
        </w:tc>
        <w:tc>
          <w:tcPr>
            <w:tcW w:w="2956" w:type="dxa"/>
            <w:vAlign w:val="top"/>
          </w:tcPr>
          <w:p>
            <w:pPr>
              <w:widowControl/>
              <w:spacing w:line="560" w:lineRule="exact"/>
              <w:jc w:val="center"/>
              <w:textAlignment w:val="top"/>
              <w:rPr>
                <w:rFonts w:hint="eastAsia" w:ascii="仿宋" w:hAnsi="仿宋" w:eastAsia="仿宋" w:cs="仿宋"/>
                <w:kern w:val="0"/>
                <w:sz w:val="24"/>
                <w:szCs w:val="24"/>
                <w:lang w:val="en-US"/>
              </w:rPr>
            </w:pPr>
            <w:r>
              <w:rPr>
                <w:rFonts w:hint="eastAsia" w:ascii="仿宋" w:hAnsi="仿宋" w:eastAsia="仿宋" w:cs="仿宋"/>
                <w:kern w:val="0"/>
                <w:sz w:val="24"/>
                <w:szCs w:val="24"/>
                <w:lang w:val="en-US" w:eastAsia="zh-CN"/>
              </w:rPr>
              <w:t>23769484/21005904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69" w:type="dxa"/>
            <w:vAlign w:val="top"/>
          </w:tcPr>
          <w:p>
            <w:pPr>
              <w:widowControl/>
              <w:spacing w:line="560" w:lineRule="exact"/>
              <w:jc w:val="center"/>
              <w:textAlignment w:val="top"/>
              <w:rPr>
                <w:rFonts w:hint="eastAsia" w:ascii="仿宋" w:hAnsi="仿宋" w:eastAsia="仿宋" w:cs="仿宋"/>
                <w:kern w:val="0"/>
                <w:sz w:val="24"/>
                <w:szCs w:val="24"/>
              </w:rPr>
            </w:pPr>
            <w:r>
              <w:rPr>
                <w:rFonts w:hint="eastAsia" w:ascii="仿宋" w:hAnsi="仿宋" w:eastAsia="仿宋" w:cs="仿宋"/>
                <w:kern w:val="0"/>
                <w:sz w:val="24"/>
                <w:szCs w:val="24"/>
              </w:rPr>
              <w:t>观湖街道统计办</w:t>
            </w:r>
          </w:p>
        </w:tc>
        <w:tc>
          <w:tcPr>
            <w:tcW w:w="2197" w:type="dxa"/>
            <w:vAlign w:val="top"/>
          </w:tcPr>
          <w:p>
            <w:pPr>
              <w:widowControl/>
              <w:spacing w:line="560" w:lineRule="exact"/>
              <w:jc w:val="center"/>
              <w:textAlignment w:val="top"/>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刘小姐</w:t>
            </w:r>
          </w:p>
        </w:tc>
        <w:tc>
          <w:tcPr>
            <w:tcW w:w="2956" w:type="dxa"/>
            <w:vAlign w:val="top"/>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29807041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69" w:type="dxa"/>
            <w:vAlign w:val="top"/>
          </w:tcPr>
          <w:p>
            <w:pPr>
              <w:widowControl/>
              <w:spacing w:line="560" w:lineRule="exact"/>
              <w:jc w:val="center"/>
              <w:textAlignment w:val="top"/>
              <w:rPr>
                <w:rFonts w:hint="eastAsia" w:ascii="仿宋" w:hAnsi="仿宋" w:eastAsia="仿宋" w:cs="仿宋"/>
                <w:kern w:val="0"/>
                <w:sz w:val="24"/>
                <w:szCs w:val="24"/>
              </w:rPr>
            </w:pPr>
            <w:r>
              <w:rPr>
                <w:rFonts w:hint="eastAsia" w:ascii="仿宋" w:hAnsi="仿宋" w:eastAsia="仿宋" w:cs="仿宋"/>
                <w:kern w:val="0"/>
                <w:sz w:val="24"/>
                <w:szCs w:val="24"/>
              </w:rPr>
              <w:t>民治街道统计办</w:t>
            </w:r>
          </w:p>
        </w:tc>
        <w:tc>
          <w:tcPr>
            <w:tcW w:w="2197" w:type="dxa"/>
            <w:vAlign w:val="top"/>
          </w:tcPr>
          <w:p>
            <w:pPr>
              <w:widowControl/>
              <w:tabs>
                <w:tab w:val="left" w:pos="515"/>
              </w:tabs>
              <w:spacing w:line="560" w:lineRule="exact"/>
              <w:textAlignment w:val="top"/>
              <w:rPr>
                <w:rFonts w:hint="eastAsia" w:ascii="仿宋" w:hAnsi="仿宋" w:eastAsia="仿宋" w:cs="仿宋"/>
                <w:kern w:val="0"/>
                <w:sz w:val="24"/>
                <w:szCs w:val="24"/>
              </w:rPr>
            </w:pPr>
            <w:r>
              <w:rPr>
                <w:rFonts w:hint="eastAsia" w:ascii="仿宋" w:hAnsi="仿宋" w:eastAsia="仿宋" w:cs="仿宋"/>
                <w:kern w:val="0"/>
                <w:sz w:val="24"/>
                <w:szCs w:val="24"/>
              </w:rPr>
              <w:tab/>
            </w:r>
            <w:r>
              <w:rPr>
                <w:rFonts w:hint="eastAsia" w:ascii="仿宋" w:hAnsi="仿宋" w:eastAsia="仿宋" w:cs="仿宋"/>
                <w:kern w:val="0"/>
                <w:sz w:val="24"/>
                <w:szCs w:val="24"/>
                <w:lang w:val="en-US" w:eastAsia="zh-CN"/>
              </w:rPr>
              <w:t>张先生</w:t>
            </w:r>
          </w:p>
        </w:tc>
        <w:tc>
          <w:tcPr>
            <w:tcW w:w="2956" w:type="dxa"/>
            <w:vAlign w:val="top"/>
          </w:tcPr>
          <w:p>
            <w:pPr>
              <w:widowControl/>
              <w:spacing w:line="560" w:lineRule="exact"/>
              <w:jc w:val="center"/>
              <w:textAlignment w:val="top"/>
              <w:rPr>
                <w:rFonts w:hint="eastAsia" w:ascii="仿宋" w:hAnsi="仿宋" w:eastAsia="仿宋" w:cs="仿宋"/>
                <w:kern w:val="0"/>
                <w:sz w:val="24"/>
                <w:szCs w:val="24"/>
              </w:rPr>
            </w:pPr>
            <w:r>
              <w:rPr>
                <w:rFonts w:hint="eastAsia" w:ascii="仿宋" w:hAnsi="仿宋" w:eastAsia="仿宋" w:cs="仿宋"/>
                <w:kern w:val="0"/>
                <w:sz w:val="24"/>
                <w:szCs w:val="24"/>
              </w:rPr>
              <w:t>81718668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69" w:type="dxa"/>
            <w:vAlign w:val="top"/>
          </w:tcPr>
          <w:p>
            <w:pPr>
              <w:widowControl/>
              <w:spacing w:line="560" w:lineRule="exact"/>
              <w:jc w:val="center"/>
              <w:textAlignment w:val="top"/>
              <w:rPr>
                <w:rFonts w:hint="eastAsia" w:ascii="仿宋" w:hAnsi="仿宋" w:eastAsia="仿宋" w:cs="仿宋"/>
                <w:kern w:val="0"/>
                <w:sz w:val="24"/>
                <w:szCs w:val="24"/>
              </w:rPr>
            </w:pPr>
            <w:r>
              <w:rPr>
                <w:rFonts w:hint="eastAsia" w:ascii="仿宋" w:hAnsi="仿宋" w:eastAsia="仿宋" w:cs="仿宋"/>
                <w:kern w:val="0"/>
                <w:sz w:val="24"/>
                <w:szCs w:val="24"/>
              </w:rPr>
              <w:t>龙华街道统计办</w:t>
            </w:r>
          </w:p>
        </w:tc>
        <w:tc>
          <w:tcPr>
            <w:tcW w:w="2197" w:type="dxa"/>
            <w:vAlign w:val="top"/>
          </w:tcPr>
          <w:p>
            <w:pPr>
              <w:widowControl/>
              <w:spacing w:line="560" w:lineRule="exact"/>
              <w:jc w:val="center"/>
              <w:textAlignment w:val="top"/>
              <w:rPr>
                <w:rFonts w:hint="eastAsia" w:ascii="仿宋" w:hAnsi="仿宋" w:eastAsia="仿宋" w:cs="仿宋"/>
                <w:kern w:val="0"/>
                <w:sz w:val="24"/>
                <w:szCs w:val="24"/>
              </w:rPr>
            </w:pPr>
            <w:r>
              <w:rPr>
                <w:rFonts w:hint="eastAsia" w:ascii="仿宋" w:hAnsi="仿宋" w:eastAsia="仿宋" w:cs="仿宋"/>
                <w:kern w:val="0"/>
                <w:sz w:val="24"/>
                <w:szCs w:val="24"/>
              </w:rPr>
              <w:t>邱先生</w:t>
            </w:r>
          </w:p>
        </w:tc>
        <w:tc>
          <w:tcPr>
            <w:tcW w:w="2956" w:type="dxa"/>
            <w:vAlign w:val="top"/>
          </w:tcPr>
          <w:p>
            <w:pPr>
              <w:widowControl/>
              <w:spacing w:line="560" w:lineRule="exact"/>
              <w:ind w:firstLine="240" w:firstLineChars="100"/>
              <w:jc w:val="center"/>
              <w:textAlignment w:val="top"/>
              <w:rPr>
                <w:rFonts w:hint="eastAsia" w:ascii="仿宋" w:hAnsi="仿宋" w:eastAsia="仿宋" w:cs="仿宋"/>
                <w:kern w:val="0"/>
                <w:sz w:val="24"/>
                <w:szCs w:val="24"/>
              </w:rPr>
            </w:pPr>
            <w:r>
              <w:rPr>
                <w:rFonts w:hint="eastAsia" w:ascii="仿宋" w:hAnsi="仿宋" w:eastAsia="仿宋" w:cs="仿宋"/>
                <w:kern w:val="0"/>
                <w:sz w:val="24"/>
                <w:szCs w:val="24"/>
              </w:rPr>
              <w:t>27702888-3526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69" w:type="dxa"/>
            <w:vAlign w:val="top"/>
          </w:tcPr>
          <w:p>
            <w:pPr>
              <w:widowControl/>
              <w:spacing w:line="560" w:lineRule="exact"/>
              <w:jc w:val="center"/>
              <w:textAlignment w:val="top"/>
              <w:rPr>
                <w:rFonts w:hint="eastAsia" w:ascii="仿宋" w:hAnsi="仿宋" w:eastAsia="仿宋" w:cs="仿宋"/>
                <w:kern w:val="0"/>
                <w:sz w:val="24"/>
                <w:szCs w:val="24"/>
              </w:rPr>
            </w:pPr>
            <w:r>
              <w:rPr>
                <w:rFonts w:hint="eastAsia" w:ascii="仿宋" w:hAnsi="仿宋" w:eastAsia="仿宋" w:cs="仿宋"/>
                <w:kern w:val="0"/>
                <w:sz w:val="24"/>
                <w:szCs w:val="24"/>
              </w:rPr>
              <w:t>大浪街道统计办</w:t>
            </w:r>
          </w:p>
        </w:tc>
        <w:tc>
          <w:tcPr>
            <w:tcW w:w="2197" w:type="dxa"/>
            <w:vAlign w:val="top"/>
          </w:tcPr>
          <w:p>
            <w:pPr>
              <w:widowControl/>
              <w:spacing w:line="560" w:lineRule="exact"/>
              <w:jc w:val="center"/>
              <w:textAlignment w:val="top"/>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杨小姐</w:t>
            </w:r>
          </w:p>
        </w:tc>
        <w:tc>
          <w:tcPr>
            <w:tcW w:w="2956" w:type="dxa"/>
            <w:vAlign w:val="top"/>
          </w:tcPr>
          <w:p>
            <w:pPr>
              <w:widowControl/>
              <w:spacing w:line="560" w:lineRule="exact"/>
              <w:jc w:val="center"/>
              <w:textAlignment w:val="top"/>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29672262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69" w:type="dxa"/>
            <w:vAlign w:val="top"/>
          </w:tcPr>
          <w:p>
            <w:pPr>
              <w:widowControl/>
              <w:spacing w:line="560" w:lineRule="exact"/>
              <w:jc w:val="center"/>
              <w:textAlignment w:val="top"/>
              <w:rPr>
                <w:rFonts w:hint="eastAsia" w:ascii="仿宋" w:hAnsi="仿宋" w:eastAsia="仿宋" w:cs="仿宋"/>
                <w:kern w:val="0"/>
                <w:sz w:val="24"/>
                <w:szCs w:val="24"/>
              </w:rPr>
            </w:pPr>
            <w:r>
              <w:rPr>
                <w:rFonts w:hint="eastAsia" w:ascii="仿宋" w:hAnsi="仿宋" w:eastAsia="仿宋" w:cs="仿宋"/>
                <w:kern w:val="0"/>
                <w:sz w:val="24"/>
                <w:szCs w:val="24"/>
              </w:rPr>
              <w:t>福城街道统计办</w:t>
            </w:r>
          </w:p>
        </w:tc>
        <w:tc>
          <w:tcPr>
            <w:tcW w:w="2197" w:type="dxa"/>
            <w:vAlign w:val="top"/>
          </w:tcPr>
          <w:p>
            <w:pPr>
              <w:widowControl/>
              <w:spacing w:line="560" w:lineRule="exact"/>
              <w:jc w:val="center"/>
              <w:textAlignment w:val="top"/>
              <w:rPr>
                <w:rFonts w:hint="eastAsia" w:ascii="仿宋" w:hAnsi="仿宋" w:eastAsia="仿宋" w:cs="仿宋"/>
                <w:kern w:val="0"/>
                <w:sz w:val="24"/>
                <w:szCs w:val="24"/>
              </w:rPr>
            </w:pPr>
            <w:r>
              <w:rPr>
                <w:rFonts w:hint="eastAsia" w:ascii="仿宋" w:hAnsi="仿宋" w:eastAsia="仿宋" w:cs="仿宋"/>
                <w:kern w:val="0"/>
                <w:sz w:val="24"/>
                <w:szCs w:val="24"/>
              </w:rPr>
              <w:t>廖先生</w:t>
            </w:r>
          </w:p>
        </w:tc>
        <w:tc>
          <w:tcPr>
            <w:tcW w:w="2956" w:type="dxa"/>
            <w:vAlign w:val="top"/>
          </w:tcPr>
          <w:p>
            <w:pPr>
              <w:widowControl/>
              <w:spacing w:line="560" w:lineRule="exact"/>
              <w:jc w:val="center"/>
              <w:textAlignment w:val="top"/>
              <w:rPr>
                <w:rFonts w:hint="eastAsia" w:ascii="仿宋" w:hAnsi="仿宋" w:eastAsia="仿宋" w:cs="仿宋"/>
                <w:kern w:val="0"/>
                <w:sz w:val="24"/>
                <w:szCs w:val="24"/>
              </w:rPr>
            </w:pPr>
            <w:r>
              <w:rPr>
                <w:rFonts w:hint="eastAsia" w:ascii="仿宋" w:hAnsi="仿宋" w:eastAsia="仿宋" w:cs="仿宋"/>
                <w:kern w:val="0"/>
                <w:sz w:val="24"/>
                <w:szCs w:val="24"/>
              </w:rPr>
              <w:t>23769299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69" w:type="dxa"/>
            <w:vAlign w:val="top"/>
          </w:tcPr>
          <w:p>
            <w:pPr>
              <w:widowControl/>
              <w:spacing w:line="560" w:lineRule="exact"/>
              <w:jc w:val="center"/>
              <w:textAlignment w:val="top"/>
              <w:rPr>
                <w:rFonts w:hint="eastAsia" w:ascii="仿宋" w:hAnsi="仿宋" w:eastAsia="仿宋" w:cs="仿宋"/>
                <w:kern w:val="0"/>
                <w:sz w:val="24"/>
                <w:szCs w:val="24"/>
              </w:rPr>
            </w:pPr>
            <w:r>
              <w:rPr>
                <w:rFonts w:hint="eastAsia" w:ascii="仿宋" w:hAnsi="仿宋" w:eastAsia="仿宋" w:cs="仿宋"/>
                <w:kern w:val="0"/>
                <w:sz w:val="24"/>
                <w:szCs w:val="24"/>
              </w:rPr>
              <w:t>观澜街道统计办</w:t>
            </w:r>
          </w:p>
        </w:tc>
        <w:tc>
          <w:tcPr>
            <w:tcW w:w="2197" w:type="dxa"/>
            <w:vAlign w:val="top"/>
          </w:tcPr>
          <w:p>
            <w:pPr>
              <w:widowControl/>
              <w:spacing w:line="560" w:lineRule="exact"/>
              <w:jc w:val="center"/>
              <w:textAlignment w:val="top"/>
              <w:rPr>
                <w:rFonts w:hint="eastAsia" w:ascii="仿宋" w:hAnsi="仿宋" w:eastAsia="仿宋" w:cs="仿宋"/>
                <w:kern w:val="0"/>
                <w:sz w:val="24"/>
                <w:szCs w:val="24"/>
              </w:rPr>
            </w:pPr>
            <w:r>
              <w:rPr>
                <w:rFonts w:hint="eastAsia" w:ascii="仿宋" w:hAnsi="仿宋" w:eastAsia="仿宋" w:cs="仿宋"/>
                <w:kern w:val="0"/>
                <w:sz w:val="24"/>
                <w:szCs w:val="24"/>
              </w:rPr>
              <w:t>钟</w:t>
            </w:r>
            <w:r>
              <w:rPr>
                <w:rFonts w:hint="eastAsia" w:ascii="仿宋" w:hAnsi="仿宋" w:eastAsia="仿宋" w:cs="仿宋"/>
                <w:kern w:val="0"/>
                <w:sz w:val="24"/>
                <w:szCs w:val="24"/>
                <w:lang w:val="en-US" w:eastAsia="zh-CN"/>
              </w:rPr>
              <w:t>先生</w:t>
            </w:r>
          </w:p>
        </w:tc>
        <w:tc>
          <w:tcPr>
            <w:tcW w:w="2956" w:type="dxa"/>
            <w:vAlign w:val="top"/>
          </w:tcPr>
          <w:p>
            <w:pPr>
              <w:widowControl/>
              <w:spacing w:line="560" w:lineRule="exact"/>
              <w:jc w:val="center"/>
              <w:textAlignment w:val="top"/>
              <w:rPr>
                <w:rFonts w:hint="eastAsia" w:ascii="仿宋" w:hAnsi="仿宋" w:eastAsia="仿宋" w:cs="仿宋"/>
                <w:kern w:val="0"/>
                <w:sz w:val="24"/>
                <w:szCs w:val="24"/>
              </w:rPr>
            </w:pPr>
            <w:r>
              <w:rPr>
                <w:rFonts w:hint="eastAsia" w:ascii="仿宋" w:hAnsi="仿宋" w:eastAsia="仿宋" w:cs="仿宋"/>
                <w:kern w:val="0"/>
                <w:sz w:val="24"/>
                <w:szCs w:val="24"/>
              </w:rPr>
              <w:t>21031874</w:t>
            </w:r>
          </w:p>
        </w:tc>
      </w:tr>
    </w:tbl>
    <w:p>
      <w:pPr>
        <w:spacing w:line="560" w:lineRule="exact"/>
        <w:rPr>
          <w:rFonts w:hint="eastAsia" w:ascii="仿宋_GB2312"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南山区相关街道办联系方式</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562" w:firstLineChars="200"/>
        <w:jc w:val="left"/>
        <w:textAlignment w:val="auto"/>
        <w:rPr>
          <w:rFonts w:hint="eastAsia" w:ascii="仿宋" w:hAnsi="仿宋" w:eastAsia="仿宋" w:cs="仿宋"/>
          <w:color w:val="auto"/>
          <w:sz w:val="28"/>
          <w:szCs w:val="28"/>
        </w:rPr>
      </w:pPr>
      <w:r>
        <w:rPr>
          <w:rStyle w:val="8"/>
          <w:rFonts w:hint="eastAsia" w:ascii="仿宋" w:hAnsi="仿宋" w:eastAsia="仿宋" w:cs="仿宋"/>
          <w:b/>
          <w:color w:val="auto"/>
          <w:sz w:val="28"/>
          <w:szCs w:val="28"/>
          <w:shd w:val="clear" w:fill="FFFFFF"/>
        </w:rPr>
        <w:t>企业所属相关街道联系方式：南头、南山</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联系人：叶丽珠 86703595 15999609174</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付  如 86706413 13794496485</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邮  箱：mlk02@szns.gov.cn</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562" w:firstLineChars="200"/>
        <w:jc w:val="left"/>
        <w:textAlignment w:val="auto"/>
        <w:rPr>
          <w:rFonts w:hint="eastAsia" w:ascii="仿宋" w:hAnsi="仿宋" w:eastAsia="仿宋" w:cs="仿宋"/>
          <w:color w:val="auto"/>
          <w:sz w:val="28"/>
          <w:szCs w:val="28"/>
        </w:rPr>
      </w:pPr>
      <w:r>
        <w:rPr>
          <w:rStyle w:val="8"/>
          <w:rFonts w:hint="eastAsia" w:ascii="仿宋" w:hAnsi="仿宋" w:eastAsia="仿宋" w:cs="仿宋"/>
          <w:b/>
          <w:color w:val="auto"/>
          <w:sz w:val="28"/>
          <w:szCs w:val="28"/>
          <w:shd w:val="clear" w:fill="FFFFFF"/>
        </w:rPr>
        <w:t>企业所属相关街道联系方式：沙河、粤海</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联系人：胡  枫 82292674 17771507591</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劳晓青 82291374 18476838606</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邮  箱：mlk01@szns.gov.cn</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562" w:firstLineChars="200"/>
        <w:jc w:val="left"/>
        <w:textAlignment w:val="auto"/>
        <w:rPr>
          <w:rFonts w:hint="eastAsia" w:ascii="仿宋" w:hAnsi="仿宋" w:eastAsia="仿宋" w:cs="仿宋"/>
          <w:color w:val="auto"/>
          <w:sz w:val="28"/>
          <w:szCs w:val="28"/>
        </w:rPr>
      </w:pPr>
      <w:r>
        <w:rPr>
          <w:rStyle w:val="8"/>
          <w:rFonts w:hint="eastAsia" w:ascii="仿宋" w:hAnsi="仿宋" w:eastAsia="仿宋" w:cs="仿宋"/>
          <w:b/>
          <w:color w:val="auto"/>
          <w:sz w:val="28"/>
          <w:szCs w:val="28"/>
          <w:shd w:val="clear" w:fill="FFFFFF"/>
        </w:rPr>
        <w:t>企业所属相关街道联系方式：蛇口、招商、前海自贸区</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联系人：李崇链 86547451  13434489094</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林小惠 26613702  13794484600</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万  里 86547431  18576405577</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邮  箱：mlk03@szns.gov.cn</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562" w:firstLineChars="200"/>
        <w:jc w:val="left"/>
        <w:textAlignment w:val="auto"/>
        <w:rPr>
          <w:rFonts w:hint="eastAsia" w:ascii="仿宋" w:hAnsi="仿宋" w:eastAsia="仿宋" w:cs="仿宋"/>
          <w:color w:val="auto"/>
          <w:sz w:val="28"/>
          <w:szCs w:val="28"/>
        </w:rPr>
      </w:pPr>
      <w:r>
        <w:rPr>
          <w:rStyle w:val="8"/>
          <w:rFonts w:hint="eastAsia" w:ascii="仿宋" w:hAnsi="仿宋" w:eastAsia="仿宋" w:cs="仿宋"/>
          <w:b/>
          <w:color w:val="auto"/>
          <w:sz w:val="28"/>
          <w:szCs w:val="28"/>
          <w:shd w:val="clear" w:fill="FFFFFF"/>
        </w:rPr>
        <w:t>企业所属相关街道联系方式：西丽、桃源</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联系人：杨嘉宾 26407986   15900113143  </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张文倩26413761  13163757149</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color w:val="auto"/>
          <w:sz w:val="28"/>
          <w:szCs w:val="28"/>
          <w:shd w:val="clear" w:fill="FFFFFF"/>
        </w:rPr>
      </w:pPr>
      <w:r>
        <w:rPr>
          <w:rFonts w:hint="eastAsia" w:ascii="仿宋" w:hAnsi="仿宋" w:eastAsia="仿宋" w:cs="仿宋"/>
          <w:color w:val="auto"/>
          <w:sz w:val="28"/>
          <w:szCs w:val="28"/>
          <w:shd w:val="clear" w:fill="FFFFFF"/>
        </w:rPr>
        <w:t>邮  箱：</w:t>
      </w:r>
      <w:r>
        <w:rPr>
          <w:rFonts w:hint="eastAsia" w:ascii="仿宋" w:hAnsi="仿宋" w:eastAsia="仿宋" w:cs="仿宋"/>
          <w:color w:val="auto"/>
          <w:sz w:val="28"/>
          <w:szCs w:val="28"/>
          <w:shd w:val="clear" w:fill="FFFFFF"/>
        </w:rPr>
        <w:fldChar w:fldCharType="begin"/>
      </w:r>
      <w:r>
        <w:rPr>
          <w:rFonts w:hint="eastAsia" w:ascii="仿宋" w:hAnsi="仿宋" w:eastAsia="仿宋" w:cs="仿宋"/>
          <w:color w:val="auto"/>
          <w:sz w:val="28"/>
          <w:szCs w:val="28"/>
          <w:shd w:val="clear" w:fill="FFFFFF"/>
        </w:rPr>
        <w:instrText xml:space="preserve"> HYPERLINK "mailto:mlk04@szns.gov.cn" </w:instrText>
      </w:r>
      <w:r>
        <w:rPr>
          <w:rFonts w:hint="eastAsia" w:ascii="仿宋" w:hAnsi="仿宋" w:eastAsia="仿宋" w:cs="仿宋"/>
          <w:color w:val="auto"/>
          <w:sz w:val="28"/>
          <w:szCs w:val="28"/>
          <w:shd w:val="clear" w:fill="FFFFFF"/>
        </w:rPr>
        <w:fldChar w:fldCharType="separate"/>
      </w:r>
      <w:r>
        <w:rPr>
          <w:rStyle w:val="11"/>
          <w:rFonts w:hint="eastAsia" w:ascii="仿宋" w:hAnsi="仿宋" w:eastAsia="仿宋" w:cs="仿宋"/>
          <w:color w:val="auto"/>
          <w:sz w:val="28"/>
          <w:szCs w:val="28"/>
          <w:shd w:val="clear" w:fill="FFFFFF"/>
        </w:rPr>
        <w:t>mlk04@szns.gov.cn</w:t>
      </w:r>
      <w:r>
        <w:rPr>
          <w:rFonts w:hint="eastAsia" w:ascii="仿宋" w:hAnsi="仿宋" w:eastAsia="仿宋" w:cs="仿宋"/>
          <w:color w:val="auto"/>
          <w:sz w:val="28"/>
          <w:szCs w:val="28"/>
          <w:shd w:val="clear" w:fill="FFFFFF"/>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b/>
          <w:bCs/>
          <w:sz w:val="28"/>
          <w:szCs w:val="36"/>
          <w:lang w:val="en-US" w:eastAsia="zh-CN"/>
        </w:rPr>
      </w:pPr>
    </w:p>
    <w:p>
      <w:pPr>
        <w:jc w:val="both"/>
        <w:rPr>
          <w:rFonts w:hint="default" w:ascii="仿宋" w:hAnsi="仿宋" w:eastAsia="仿宋" w:cs="仿宋"/>
          <w:b/>
          <w:bCs/>
          <w:sz w:val="40"/>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66FF8"/>
    <w:multiLevelType w:val="singleLevel"/>
    <w:tmpl w:val="99066FF8"/>
    <w:lvl w:ilvl="0" w:tentative="0">
      <w:start w:val="1"/>
      <w:numFmt w:val="decimal"/>
      <w:suff w:val="nothing"/>
      <w:lvlText w:val="%1、"/>
      <w:lvlJc w:val="left"/>
    </w:lvl>
  </w:abstractNum>
  <w:abstractNum w:abstractNumId="1">
    <w:nsid w:val="BADA432A"/>
    <w:multiLevelType w:val="singleLevel"/>
    <w:tmpl w:val="BADA432A"/>
    <w:lvl w:ilvl="0" w:tentative="0">
      <w:start w:val="1"/>
      <w:numFmt w:val="chineseCounting"/>
      <w:suff w:val="nothing"/>
      <w:lvlText w:val="%1、"/>
      <w:lvlJc w:val="left"/>
      <w:rPr>
        <w:rFonts w:hint="eastAsia"/>
      </w:rPr>
    </w:lvl>
  </w:abstractNum>
  <w:abstractNum w:abstractNumId="2">
    <w:nsid w:val="DC28F338"/>
    <w:multiLevelType w:val="singleLevel"/>
    <w:tmpl w:val="DC28F338"/>
    <w:lvl w:ilvl="0" w:tentative="0">
      <w:start w:val="1"/>
      <w:numFmt w:val="decimal"/>
      <w:lvlText w:val="%1."/>
      <w:lvlJc w:val="left"/>
      <w:pPr>
        <w:tabs>
          <w:tab w:val="left" w:pos="312"/>
        </w:tabs>
      </w:pPr>
    </w:lvl>
  </w:abstractNum>
  <w:abstractNum w:abstractNumId="3">
    <w:nsid w:val="E5C3A41D"/>
    <w:multiLevelType w:val="singleLevel"/>
    <w:tmpl w:val="E5C3A41D"/>
    <w:lvl w:ilvl="0" w:tentative="0">
      <w:start w:val="1"/>
      <w:numFmt w:val="decimal"/>
      <w:lvlText w:val="%1."/>
      <w:lvlJc w:val="left"/>
      <w:pPr>
        <w:tabs>
          <w:tab w:val="left" w:pos="312"/>
        </w:tabs>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02863"/>
    <w:rsid w:val="1E6E38B0"/>
    <w:rsid w:val="1F601AA4"/>
    <w:rsid w:val="2A702863"/>
    <w:rsid w:val="3DE66C6E"/>
    <w:rsid w:val="77344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18"/>
      <w:szCs w:val="18"/>
      <w:lang w:val="en-US" w:eastAsia="zh-CN" w:bidi="ar"/>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widowControl w:val="0"/>
      <w:jc w:val="both"/>
    </w:pPr>
    <w:rPr>
      <w:rFonts w:ascii="宋体" w:hAnsi="Courier New" w:eastAsia="宋体" w:cs="Courier New"/>
      <w:kern w:val="2"/>
      <w:sz w:val="21"/>
      <w:szCs w:val="21"/>
      <w:lang w:val="en-US" w:eastAsia="zh-CN" w:bidi="ar-SA"/>
    </w:rPr>
  </w:style>
  <w:style w:type="paragraph" w:styleId="4">
    <w:name w:val="Normal (Web)"/>
    <w:basedOn w:val="1"/>
    <w:uiPriority w:val="0"/>
    <w:pPr>
      <w:spacing w:before="0" w:beforeAutospacing="0" w:after="0" w:afterAutospacing="0"/>
      <w:ind w:left="0" w:right="0"/>
      <w:jc w:val="left"/>
    </w:pPr>
    <w:rPr>
      <w:kern w:val="0"/>
      <w:sz w:val="24"/>
      <w:lang w:val="en-US" w:eastAsia="zh-CN" w:bidi="ar"/>
    </w:rPr>
  </w:style>
  <w:style w:type="table" w:styleId="6">
    <w:name w:val="Table Grid"/>
    <w:basedOn w:val="5"/>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Emphasis"/>
    <w:basedOn w:val="7"/>
    <w:qFormat/>
    <w:uiPriority w:val="0"/>
  </w:style>
  <w:style w:type="character" w:styleId="11">
    <w:name w:val="Hyperlink"/>
    <w:basedOn w:val="7"/>
    <w:qFormat/>
    <w:uiPriority w:val="0"/>
    <w:rPr>
      <w:color w:val="0000FF"/>
      <w:u w:val="none"/>
    </w:rPr>
  </w:style>
  <w:style w:type="character" w:customStyle="1" w:styleId="12">
    <w:name w:val="hover"/>
    <w:basedOn w:val="7"/>
    <w:qFormat/>
    <w:uiPriority w:val="0"/>
    <w:rPr>
      <w:color w:val="FFFFFF"/>
      <w:shd w:val="clear" w:fill="59CF00"/>
    </w:rPr>
  </w:style>
  <w:style w:type="character" w:customStyle="1" w:styleId="13">
    <w:name w:val="hover1"/>
    <w:basedOn w:val="7"/>
    <w:qFormat/>
    <w:uiPriority w:val="0"/>
    <w:rPr>
      <w:color w:val="FFFFFF"/>
      <w:shd w:val="clear" w:fill="0067CC"/>
    </w:rPr>
  </w:style>
  <w:style w:type="character" w:customStyle="1" w:styleId="14">
    <w:name w:val="hover2"/>
    <w:basedOn w:val="7"/>
    <w:qFormat/>
    <w:uiPriority w:val="0"/>
    <w:rPr>
      <w:shd w:val="clear" w:fill="47AD68"/>
    </w:rPr>
  </w:style>
  <w:style w:type="character" w:customStyle="1" w:styleId="15">
    <w:name w:val="hover3"/>
    <w:basedOn w:val="7"/>
    <w:uiPriority w:val="0"/>
    <w:rPr>
      <w:shd w:val="clear" w:fill="47AD68"/>
    </w:rPr>
  </w:style>
  <w:style w:type="character" w:customStyle="1" w:styleId="16">
    <w:name w:val="hover4"/>
    <w:basedOn w:val="7"/>
    <w:qFormat/>
    <w:uiPriority w:val="0"/>
    <w:rPr>
      <w:color w:val="FFFFFF"/>
      <w:shd w:val="clear" w:fill="E04A2B"/>
    </w:rPr>
  </w:style>
  <w:style w:type="character" w:customStyle="1" w:styleId="17">
    <w:name w:val="hover5"/>
    <w:basedOn w:val="7"/>
    <w:qFormat/>
    <w:uiPriority w:val="0"/>
    <w:rPr>
      <w:shd w:val="clear" w:fill="970815"/>
    </w:rPr>
  </w:style>
  <w:style w:type="character" w:customStyle="1" w:styleId="18">
    <w:name w:val="hover6"/>
    <w:basedOn w:val="7"/>
    <w:qFormat/>
    <w:uiPriority w:val="0"/>
    <w:rPr>
      <w:shd w:val="clear" w:fill="DADADA"/>
    </w:rPr>
  </w:style>
  <w:style w:type="character" w:customStyle="1" w:styleId="19">
    <w:name w:val="number"/>
    <w:basedOn w:val="7"/>
    <w:qFormat/>
    <w:uiPriority w:val="0"/>
  </w:style>
  <w:style w:type="character" w:customStyle="1" w:styleId="20">
    <w:name w:val="name"/>
    <w:basedOn w:val="7"/>
    <w:uiPriority w:val="0"/>
  </w:style>
  <w:style w:type="character" w:customStyle="1" w:styleId="21">
    <w:name w:val="bg"/>
    <w:basedOn w:val="7"/>
    <w:uiPriority w:val="0"/>
    <w:rPr>
      <w:color w:val="FFFFFF"/>
      <w:shd w:val="clear" w:fill="3D7FCA"/>
    </w:rPr>
  </w:style>
  <w:style w:type="character" w:customStyle="1" w:styleId="22">
    <w:name w:val="bn-arrows-right"/>
    <w:basedOn w:val="7"/>
    <w:qFormat/>
    <w:uiPriority w:val="0"/>
  </w:style>
  <w:style w:type="character" w:customStyle="1" w:styleId="23">
    <w:name w:val="hover29"/>
    <w:basedOn w:val="7"/>
    <w:qFormat/>
    <w:uiPriority w:val="0"/>
  </w:style>
  <w:style w:type="character" w:customStyle="1" w:styleId="24">
    <w:name w:val="bsharetext"/>
    <w:basedOn w:val="7"/>
    <w:qFormat/>
    <w:uiPriority w:val="0"/>
  </w:style>
  <w:style w:type="character" w:customStyle="1" w:styleId="25">
    <w:name w:val="hover17"/>
    <w:basedOn w:val="7"/>
    <w:qFormat/>
    <w:uiPriority w:val="0"/>
    <w:rPr>
      <w:color w:val="FFFFFF"/>
      <w:shd w:val="clear" w:fill="59CF00"/>
    </w:rPr>
  </w:style>
  <w:style w:type="character" w:customStyle="1" w:styleId="26">
    <w:name w:val="hover18"/>
    <w:basedOn w:val="7"/>
    <w:qFormat/>
    <w:uiPriority w:val="0"/>
    <w:rPr>
      <w:color w:val="FFFFFF"/>
      <w:shd w:val="clear" w:fill="0067CC"/>
    </w:rPr>
  </w:style>
  <w:style w:type="character" w:customStyle="1" w:styleId="27">
    <w:name w:val="hover19"/>
    <w:basedOn w:val="7"/>
    <w:uiPriority w:val="0"/>
    <w:rPr>
      <w:shd w:val="clear" w:fill="47AD68"/>
    </w:rPr>
  </w:style>
  <w:style w:type="character" w:customStyle="1" w:styleId="28">
    <w:name w:val="hover20"/>
    <w:basedOn w:val="7"/>
    <w:qFormat/>
    <w:uiPriority w:val="0"/>
    <w:rPr>
      <w:color w:val="FFFFFF"/>
      <w:shd w:val="clear" w:fill="E04A2B"/>
    </w:rPr>
  </w:style>
  <w:style w:type="character" w:customStyle="1" w:styleId="29">
    <w:name w:val="hover21"/>
    <w:basedOn w:val="7"/>
    <w:qFormat/>
    <w:uiPriority w:val="0"/>
    <w:rPr>
      <w:shd w:val="clear" w:fill="47AD68"/>
    </w:rPr>
  </w:style>
  <w:style w:type="character" w:customStyle="1" w:styleId="30">
    <w:name w:val="hover22"/>
    <w:basedOn w:val="7"/>
    <w:uiPriority w:val="0"/>
    <w:rPr>
      <w:shd w:val="clear" w:fill="DADADA"/>
    </w:rPr>
  </w:style>
  <w:style w:type="character" w:customStyle="1" w:styleId="31">
    <w:name w:val="hover23"/>
    <w:basedOn w:val="7"/>
    <w:uiPriority w:val="0"/>
    <w:rPr>
      <w:shd w:val="clear" w:fill="970815"/>
    </w:rPr>
  </w:style>
  <w:style w:type="character" w:customStyle="1" w:styleId="32">
    <w:name w:val="hover28"/>
    <w:basedOn w:val="7"/>
    <w:uiPriority w:val="0"/>
  </w:style>
  <w:style w:type="character" w:customStyle="1" w:styleId="33">
    <w:name w:val="hover16"/>
    <w:basedOn w:val="7"/>
    <w:uiPriority w:val="0"/>
    <w:rPr>
      <w:color w:val="FFFFFF"/>
      <w:shd w:val="clear" w:fill="59CF00"/>
    </w:rPr>
  </w:style>
  <w:style w:type="character" w:customStyle="1" w:styleId="34">
    <w:name w:val="hover24"/>
    <w:basedOn w:val="7"/>
    <w:uiPriority w:val="0"/>
    <w:rPr>
      <w:shd w:val="clear" w:fill="970815"/>
    </w:rPr>
  </w:style>
  <w:style w:type="character" w:customStyle="1" w:styleId="35">
    <w:name w:val="hover25"/>
    <w:basedOn w:val="7"/>
    <w:uiPriority w:val="0"/>
    <w:rPr>
      <w:shd w:val="clear" w:fill="DADADA"/>
    </w:rPr>
  </w:style>
  <w:style w:type="character" w:customStyle="1" w:styleId="36">
    <w:name w:val="bg1"/>
    <w:basedOn w:val="7"/>
    <w:uiPriority w:val="0"/>
    <w:rPr>
      <w:color w:val="FFFFFF"/>
      <w:shd w:val="clear" w:fill="3D7FC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2020-11-09T02:17:00Z</dcterms:created>
  <dc:creator>徐萌萌</dc:creator>
  <cp:lastModifiedBy>徐萌萌</cp:lastModifiedBy>
  <dcterms:modified xsi:type="dcterms:W3CDTF">2020-11-09T09:05:42Z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